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8F1" w:rsidRDefault="008F58F1" w:rsidP="00A20649">
      <w:pPr>
        <w:pStyle w:val="Heading1"/>
        <w:widowControl w:val="0"/>
      </w:pPr>
      <w:bookmarkStart w:id="0" w:name="_GoBack"/>
      <w:bookmarkEnd w:id="0"/>
      <w:r>
        <w:rPr>
          <w:noProof/>
        </w:rPr>
        <w:drawing>
          <wp:inline distT="0" distB="0" distL="0" distR="0">
            <wp:extent cx="2372684" cy="848068"/>
            <wp:effectExtent l="19050" t="0" r="8566" b="0"/>
            <wp:docPr id="2" name="Picture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8" cstate="print"/>
                    <a:stretch>
                      <a:fillRect/>
                    </a:stretch>
                  </pic:blipFill>
                  <pic:spPr>
                    <a:xfrm>
                      <a:off x="0" y="0"/>
                      <a:ext cx="2372684" cy="848068"/>
                    </a:xfrm>
                    <a:prstGeom prst="rect">
                      <a:avLst/>
                    </a:prstGeom>
                  </pic:spPr>
                </pic:pic>
              </a:graphicData>
            </a:graphic>
          </wp:inline>
        </w:drawing>
      </w:r>
    </w:p>
    <w:p w:rsidR="008F58F1" w:rsidRDefault="008F58F1" w:rsidP="00A20649">
      <w:pPr>
        <w:pStyle w:val="Heading1"/>
        <w:widowControl w:val="0"/>
      </w:pPr>
    </w:p>
    <w:p w:rsidR="00A20649" w:rsidRDefault="00A20649" w:rsidP="00A20649">
      <w:pPr>
        <w:pStyle w:val="Heading1"/>
        <w:widowControl w:val="0"/>
        <w:rPr>
          <w:i w:val="0"/>
          <w:sz w:val="28"/>
        </w:rPr>
      </w:pPr>
      <w:r>
        <w:t xml:space="preserve">Water Quality Report – </w:t>
      </w:r>
      <w:r w:rsidRPr="00382B99">
        <w:rPr>
          <w:i w:val="0"/>
        </w:rPr>
        <w:t>20</w:t>
      </w:r>
      <w:r w:rsidR="00F36739">
        <w:rPr>
          <w:i w:val="0"/>
        </w:rPr>
        <w:t>1</w:t>
      </w:r>
      <w:r w:rsidR="00AB4424">
        <w:rPr>
          <w:i w:val="0"/>
        </w:rPr>
        <w:t>7</w:t>
      </w:r>
    </w:p>
    <w:p w:rsidR="00A20649" w:rsidRDefault="00A20649" w:rsidP="00A20649">
      <w:pPr>
        <w:tabs>
          <w:tab w:val="left" w:pos="720"/>
          <w:tab w:val="left" w:pos="3870"/>
          <w:tab w:val="left" w:pos="5670"/>
          <w:tab w:val="left" w:pos="7830"/>
          <w:tab w:val="left" w:pos="8550"/>
          <w:tab w:val="left" w:pos="8640"/>
          <w:tab w:val="left" w:pos="9360"/>
        </w:tabs>
        <w:ind w:right="20"/>
        <w:jc w:val="center"/>
        <w:rPr>
          <w:b/>
          <w:sz w:val="28"/>
        </w:rPr>
      </w:pPr>
    </w:p>
    <w:p w:rsidR="00A20649" w:rsidRDefault="00A20649" w:rsidP="00A20649">
      <w:pPr>
        <w:tabs>
          <w:tab w:val="left" w:pos="720"/>
          <w:tab w:val="left" w:pos="3870"/>
          <w:tab w:val="left" w:pos="5670"/>
          <w:tab w:val="left" w:pos="7830"/>
          <w:tab w:val="left" w:pos="8550"/>
          <w:tab w:val="left" w:pos="8640"/>
          <w:tab w:val="left" w:pos="9360"/>
        </w:tabs>
        <w:jc w:val="center"/>
        <w:rPr>
          <w:i/>
          <w:sz w:val="18"/>
        </w:rPr>
      </w:pPr>
      <w:r>
        <w:rPr>
          <w:b/>
          <w:sz w:val="28"/>
        </w:rPr>
        <w:t>City of Palatka</w:t>
      </w:r>
    </w:p>
    <w:p w:rsidR="00A20649" w:rsidRDefault="00A20649" w:rsidP="00A20649">
      <w:pPr>
        <w:rPr>
          <w:sz w:val="18"/>
        </w:rPr>
      </w:pPr>
    </w:p>
    <w:p w:rsidR="00A20649" w:rsidRDefault="00A20649" w:rsidP="00A20649">
      <w:pPr>
        <w:rPr>
          <w:sz w:val="18"/>
        </w:rPr>
      </w:pPr>
    </w:p>
    <w:p w:rsidR="00A20649" w:rsidRDefault="00A20649" w:rsidP="00A20649">
      <w:pPr>
        <w:jc w:val="both"/>
        <w:rPr>
          <w:sz w:val="18"/>
        </w:rPr>
      </w:pPr>
    </w:p>
    <w:p w:rsidR="00A20649" w:rsidRDefault="00A20649" w:rsidP="00A20649">
      <w:pPr>
        <w:pStyle w:val="BodyText"/>
        <w:ind w:right="-454"/>
        <w:rPr>
          <w:i w:val="0"/>
        </w:rPr>
      </w:pPr>
      <w:r>
        <w:rPr>
          <w:sz w:val="18"/>
        </w:rPr>
        <w:tab/>
      </w:r>
      <w:r>
        <w:rPr>
          <w:i w:val="0"/>
        </w:rPr>
        <w:t>The City of Palatka is pleased to present to you this year's Water Quality Report.  This report is designed to inform you about the quality water and services we deliver to you every day.  It covers the period from January 1, 201</w:t>
      </w:r>
      <w:r w:rsidR="00AB4424">
        <w:rPr>
          <w:i w:val="0"/>
        </w:rPr>
        <w:t>7</w:t>
      </w:r>
      <w:r>
        <w:rPr>
          <w:i w:val="0"/>
        </w:rPr>
        <w:t xml:space="preserve"> through December 31, 201</w:t>
      </w:r>
      <w:r w:rsidR="00AB4424">
        <w:rPr>
          <w:i w:val="0"/>
        </w:rPr>
        <w:t>7</w:t>
      </w:r>
      <w:r>
        <w:rPr>
          <w:i w:val="0"/>
        </w:rPr>
        <w:t>. Our constant goal is to provide you with a safe and dependable supply of drinking water.</w:t>
      </w:r>
    </w:p>
    <w:p w:rsidR="00A20649" w:rsidRPr="004C5A62" w:rsidRDefault="00A20649" w:rsidP="00A20649">
      <w:pPr>
        <w:tabs>
          <w:tab w:val="left" w:pos="720"/>
          <w:tab w:val="left" w:pos="3870"/>
          <w:tab w:val="left" w:pos="5670"/>
          <w:tab w:val="left" w:pos="7830"/>
          <w:tab w:val="left" w:pos="8550"/>
          <w:tab w:val="left" w:pos="8640"/>
          <w:tab w:val="left" w:pos="9360"/>
        </w:tabs>
        <w:ind w:right="-454"/>
        <w:jc w:val="both"/>
        <w:rPr>
          <w:sz w:val="16"/>
          <w:szCs w:val="16"/>
        </w:rPr>
      </w:pPr>
    </w:p>
    <w:p w:rsidR="00A20649" w:rsidRDefault="00A20649" w:rsidP="00A20649">
      <w:r>
        <w:t xml:space="preserve">      The City’s water supply is taken from groundwater sources. </w:t>
      </w:r>
      <w:r w:rsidR="000D47EC" w:rsidRPr="00C16E3D">
        <w:t>The water is treated with a four step process</w:t>
      </w:r>
      <w:r w:rsidR="0067512F" w:rsidRPr="0067512F">
        <w:t xml:space="preserve">: 1. </w:t>
      </w:r>
      <w:proofErr w:type="gramStart"/>
      <w:r w:rsidR="0067512F" w:rsidRPr="0067512F">
        <w:t>The</w:t>
      </w:r>
      <w:proofErr w:type="gramEnd"/>
      <w:r w:rsidR="0067512F" w:rsidRPr="0067512F">
        <w:t xml:space="preserve"> water is </w:t>
      </w:r>
      <w:r w:rsidR="000D47EC" w:rsidRPr="00C16E3D">
        <w:t>aerated for hydrogen sulfide removal</w:t>
      </w:r>
      <w:r w:rsidR="0067512F" w:rsidRPr="0067512F">
        <w:t>; 2. A</w:t>
      </w:r>
      <w:r w:rsidR="000D47EC" w:rsidRPr="00C16E3D">
        <w:t xml:space="preserve"> pH adjustment</w:t>
      </w:r>
      <w:r w:rsidR="0067512F" w:rsidRPr="0067512F">
        <w:t xml:space="preserve"> is made;</w:t>
      </w:r>
      <w:r w:rsidR="000D47EC" w:rsidRPr="00C16E3D">
        <w:t xml:space="preserve"> </w:t>
      </w:r>
      <w:r w:rsidR="0067512F" w:rsidRPr="0067512F">
        <w:t>3.P</w:t>
      </w:r>
      <w:r w:rsidR="000D47EC" w:rsidRPr="00C16E3D">
        <w:t>olyphosphate is added for corrosion control</w:t>
      </w:r>
      <w:r w:rsidR="0067512F" w:rsidRPr="0067512F">
        <w:t>;</w:t>
      </w:r>
      <w:r w:rsidR="000D47EC" w:rsidRPr="00C16E3D">
        <w:t xml:space="preserve"> and </w:t>
      </w:r>
      <w:r w:rsidR="0067512F" w:rsidRPr="0067512F">
        <w:t xml:space="preserve">4. The water is </w:t>
      </w:r>
      <w:r w:rsidR="000D47EC" w:rsidRPr="00C16E3D">
        <w:t>chlorinated for disinfection purposes.</w:t>
      </w:r>
      <w:r w:rsidR="00AB4424">
        <w:t xml:space="preserve"> The City of Palatka has seven</w:t>
      </w:r>
      <w:r>
        <w:t xml:space="preserve"> wells, which are located between Moody Road and Kay Larkin Drive on the west side of Palatka. The wells draw from </w:t>
      </w:r>
      <w:r w:rsidRPr="00AB4424">
        <w:t xml:space="preserve">the </w:t>
      </w:r>
      <w:r w:rsidR="007F3399" w:rsidRPr="00AB4424">
        <w:t>Floridian</w:t>
      </w:r>
      <w:r w:rsidRPr="00AB4424">
        <w:t xml:space="preserve"> Aquifer.</w:t>
      </w:r>
      <w:r w:rsidR="00EB0C9D" w:rsidRPr="00AB4424">
        <w:t xml:space="preserve"> </w:t>
      </w:r>
      <w:r w:rsidRPr="00AB4424">
        <w:t>Over the period included in this report your water treatment system treated and supplied almost</w:t>
      </w:r>
      <w:r w:rsidR="00A61962" w:rsidRPr="00AB4424">
        <w:t xml:space="preserve"> </w:t>
      </w:r>
      <w:r w:rsidR="00A61962" w:rsidRPr="007B096C">
        <w:t>598.2</w:t>
      </w:r>
      <w:r w:rsidRPr="00AB4424">
        <w:rPr>
          <w:rFonts w:ascii="Arial" w:hAnsi="Arial"/>
        </w:rPr>
        <w:t xml:space="preserve"> </w:t>
      </w:r>
      <w:r w:rsidRPr="00AB4424">
        <w:t xml:space="preserve">million gallons of water to </w:t>
      </w:r>
      <w:r>
        <w:t>approximately 6000 service connections.</w:t>
      </w:r>
    </w:p>
    <w:p w:rsidR="00A20649" w:rsidRPr="004C5A62" w:rsidRDefault="00A20649" w:rsidP="00A20649">
      <w:pPr>
        <w:rPr>
          <w:sz w:val="16"/>
          <w:szCs w:val="16"/>
        </w:rPr>
      </w:pPr>
    </w:p>
    <w:p w:rsidR="002C68AF" w:rsidRPr="002C68AF" w:rsidRDefault="00A20649" w:rsidP="002C68AF">
      <w:pPr>
        <w:rPr>
          <w:snapToGrid w:val="0"/>
        </w:rPr>
      </w:pPr>
      <w:r>
        <w:rPr>
          <w:snapToGrid w:val="0"/>
        </w:rPr>
        <w:t xml:space="preserve">      </w:t>
      </w:r>
      <w:r w:rsidR="002C68AF" w:rsidRPr="002C68AF">
        <w:rPr>
          <w:snapToGrid w:val="0"/>
        </w:rPr>
        <w:t xml:space="preserve">In 2017 </w:t>
      </w:r>
      <w:r w:rsidR="002C68AF" w:rsidRPr="002C68AF">
        <w:t xml:space="preserve">the Florida Department of Environmental Protection performed a Source Water Assessment on our system.  The assessment was conducted to provide information about any potential sources of contamination in the vicinity of our wells.  </w:t>
      </w:r>
      <w:bookmarkStart w:id="1" w:name="_Hlk513537012"/>
      <w:r w:rsidR="002C68AF" w:rsidRPr="002C68AF">
        <w:t xml:space="preserve">There are four potential sources of contamination identified for this system with low susceptibility levels.  The </w:t>
      </w:r>
      <w:bookmarkEnd w:id="1"/>
      <w:r w:rsidR="002C68AF" w:rsidRPr="002C68AF">
        <w:t>assessment results are available on the FDEP SWAPP website at</w:t>
      </w:r>
      <w:r w:rsidR="002C68AF" w:rsidRPr="002C68AF">
        <w:rPr>
          <w:i/>
        </w:rPr>
        <w:t xml:space="preserve"> </w:t>
      </w:r>
      <w:hyperlink r:id="rId9" w:history="1">
        <w:r w:rsidR="002C68AF" w:rsidRPr="002C68AF">
          <w:rPr>
            <w:rStyle w:val="Hyperlink"/>
          </w:rPr>
          <w:t>https://fldep.dep.state.fl.us/swapp/</w:t>
        </w:r>
      </w:hyperlink>
      <w:r w:rsidR="002C68AF" w:rsidRPr="002C68AF">
        <w:rPr>
          <w:i/>
        </w:rPr>
        <w:t xml:space="preserve"> </w:t>
      </w:r>
      <w:r w:rsidR="002C68AF" w:rsidRPr="002C68AF">
        <w:t>or they can be obtained from</w:t>
      </w:r>
      <w:r w:rsidR="002C68AF" w:rsidRPr="002C68AF">
        <w:rPr>
          <w:i/>
        </w:rPr>
        <w:t xml:space="preserve"> </w:t>
      </w:r>
      <w:r w:rsidR="002C68AF" w:rsidRPr="002C68AF">
        <w:t>R.C. Willis Water Plant at (386) 329-0144</w:t>
      </w:r>
      <w:r w:rsidR="002C68AF" w:rsidRPr="002C68AF">
        <w:rPr>
          <w:i/>
        </w:rPr>
        <w:t>.</w:t>
      </w:r>
    </w:p>
    <w:p w:rsidR="002C68AF" w:rsidRDefault="002C68AF" w:rsidP="00A20649">
      <w:pPr>
        <w:tabs>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ind w:right="-454"/>
        <w:jc w:val="both"/>
      </w:pPr>
    </w:p>
    <w:p w:rsidR="00A20649" w:rsidRPr="004559E1" w:rsidRDefault="00A20649" w:rsidP="00A20649">
      <w:pPr>
        <w:tabs>
          <w:tab w:val="left" w:pos="36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ind w:right="-454"/>
        <w:jc w:val="both"/>
      </w:pPr>
      <w:r>
        <w:t xml:space="preserve">      If you have any questions about this report or concerning your water utility, please contact</w:t>
      </w:r>
      <w:r w:rsidR="002C68AF">
        <w:t xml:space="preserve"> Kayla Wylie </w:t>
      </w:r>
      <w:r>
        <w:t xml:space="preserve">at </w:t>
      </w:r>
      <w:r w:rsidR="007F3399">
        <w:t xml:space="preserve">(386) </w:t>
      </w:r>
      <w:r>
        <w:t>329-0144.</w:t>
      </w:r>
      <w:r w:rsidR="002C68AF">
        <w:t xml:space="preserve"> </w:t>
      </w:r>
      <w:r>
        <w:t>We want our valued customers to be informed about their water utility. If you want to learn more, please attend any of our regularly scheduled meetings. They are held on</w:t>
      </w:r>
      <w:r w:rsidR="00EB0C9D">
        <w:t xml:space="preserve"> </w:t>
      </w:r>
      <w:r>
        <w:t>the second and fourth Thursdays of each month at 6:00 PM at City Hall.</w:t>
      </w:r>
    </w:p>
    <w:p w:rsidR="00A20649" w:rsidRDefault="00A20649" w:rsidP="00A20649">
      <w:pPr>
        <w:tabs>
          <w:tab w:val="left" w:pos="36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ind w:right="-454"/>
        <w:jc w:val="both"/>
      </w:pPr>
    </w:p>
    <w:p w:rsidR="00A20649" w:rsidRDefault="00A20649" w:rsidP="00A20649">
      <w:pPr>
        <w:tabs>
          <w:tab w:val="left" w:pos="36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ind w:right="-454"/>
        <w:jc w:val="both"/>
      </w:pPr>
      <w:r>
        <w:t xml:space="preserve">     The City of Palatka routinely monitors for contaminants in your drinking water according to Federal and State laws, rules and regulations. Except where indicated otherwise, this table shows the results of our monitoring for the period</w:t>
      </w:r>
      <w:r w:rsidR="00EB0C9D">
        <w:t xml:space="preserve"> </w:t>
      </w:r>
      <w:r>
        <w:t>of January 1</w:t>
      </w:r>
      <w:r>
        <w:rPr>
          <w:vertAlign w:val="superscript"/>
        </w:rPr>
        <w:t>st</w:t>
      </w:r>
      <w:r>
        <w:t xml:space="preserve"> to December 31</w:t>
      </w:r>
      <w:r>
        <w:rPr>
          <w:vertAlign w:val="superscript"/>
        </w:rPr>
        <w:t>st</w:t>
      </w:r>
      <w:r>
        <w:t xml:space="preserve"> 201</w:t>
      </w:r>
      <w:r w:rsidR="002C68AF">
        <w:t>7</w:t>
      </w:r>
      <w:r>
        <w:t xml:space="preserve">.  </w:t>
      </w:r>
      <w:r w:rsidRPr="00FA0963">
        <w:t>Data obtained before January 1, 20</w:t>
      </w:r>
      <w:r>
        <w:t>1</w:t>
      </w:r>
      <w:r w:rsidR="002C68AF">
        <w:t>7</w:t>
      </w:r>
      <w:r w:rsidRPr="00FA0963">
        <w:t>, and presented in this report are from the most recent testing done in accordance with the laws, rules, and regulations.</w:t>
      </w:r>
      <w:r>
        <w:t xml:space="preserve"> As water travels over the land or underground it can pick up substances or contaminants such as microbes, inorganic and organic chemicals, and radioactive substances.  All drinking water, including bottled drinking water, may be reasonably expected to contain at least small amounts of some contaminants.  It's important to remember that the presence of these contaminants does not necessarily pose a health risk. </w:t>
      </w:r>
    </w:p>
    <w:p w:rsidR="005D53BE" w:rsidRDefault="005D53BE" w:rsidP="00A20649">
      <w:pPr>
        <w:tabs>
          <w:tab w:val="left" w:pos="36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ind w:right="-454"/>
        <w:jc w:val="both"/>
      </w:pPr>
    </w:p>
    <w:tbl>
      <w:tblPr>
        <w:tblW w:w="11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1980"/>
        <w:gridCol w:w="900"/>
        <w:gridCol w:w="1533"/>
        <w:gridCol w:w="1440"/>
        <w:gridCol w:w="1530"/>
        <w:gridCol w:w="810"/>
        <w:gridCol w:w="810"/>
        <w:gridCol w:w="2522"/>
      </w:tblGrid>
      <w:tr w:rsidR="00D56710" w:rsidRPr="00DD3221" w:rsidTr="00FC5E41">
        <w:trPr>
          <w:cantSplit/>
          <w:trHeight w:val="237"/>
          <w:jc w:val="center"/>
        </w:trPr>
        <w:tc>
          <w:tcPr>
            <w:tcW w:w="11525" w:type="dxa"/>
            <w:gridSpan w:val="8"/>
            <w:vAlign w:val="center"/>
          </w:tcPr>
          <w:p w:rsidR="00D56710" w:rsidRPr="00E9572F" w:rsidRDefault="00D56710" w:rsidP="00D56710">
            <w:pPr>
              <w:jc w:val="center"/>
              <w:rPr>
                <w:rFonts w:asciiTheme="majorHAnsi" w:hAnsiTheme="majorHAnsi"/>
                <w:b/>
                <w:sz w:val="16"/>
                <w:szCs w:val="16"/>
              </w:rPr>
            </w:pPr>
            <w:r w:rsidRPr="00E9572F">
              <w:rPr>
                <w:rFonts w:asciiTheme="majorHAnsi" w:hAnsiTheme="majorHAnsi"/>
                <w:b/>
                <w:color w:val="000000"/>
                <w:sz w:val="16"/>
              </w:rPr>
              <w:t>WATER QUALITY TEST RESULTS TABLE</w:t>
            </w:r>
          </w:p>
        </w:tc>
      </w:tr>
      <w:tr w:rsidR="00D56710" w:rsidRPr="00DD3221" w:rsidTr="00E9572F">
        <w:trPr>
          <w:cantSplit/>
          <w:trHeight w:val="228"/>
          <w:jc w:val="center"/>
        </w:trPr>
        <w:tc>
          <w:tcPr>
            <w:tcW w:w="11525" w:type="dxa"/>
            <w:gridSpan w:val="8"/>
            <w:vAlign w:val="center"/>
          </w:tcPr>
          <w:p w:rsidR="00D56710" w:rsidRPr="00DD3221" w:rsidRDefault="00D56710" w:rsidP="00E9572F">
            <w:pPr>
              <w:rPr>
                <w:b/>
                <w:sz w:val="16"/>
                <w:szCs w:val="16"/>
              </w:rPr>
            </w:pPr>
            <w:r w:rsidRPr="00E9572F">
              <w:rPr>
                <w:b/>
                <w:color w:val="000000"/>
                <w:sz w:val="16"/>
              </w:rPr>
              <w:t>Inorganic Contaminants</w:t>
            </w:r>
            <w:r>
              <w:rPr>
                <w:color w:val="000000"/>
                <w:sz w:val="16"/>
              </w:rPr>
              <w:t>*</w:t>
            </w:r>
          </w:p>
        </w:tc>
      </w:tr>
      <w:tr w:rsidR="00D56710" w:rsidRPr="00DD3221" w:rsidTr="00E9572F">
        <w:trPr>
          <w:cantSplit/>
          <w:trHeight w:val="403"/>
          <w:jc w:val="center"/>
        </w:trPr>
        <w:tc>
          <w:tcPr>
            <w:tcW w:w="1980" w:type="dxa"/>
            <w:vAlign w:val="center"/>
          </w:tcPr>
          <w:p w:rsidR="00D56710" w:rsidRPr="00DD3221" w:rsidRDefault="00D56710" w:rsidP="00D56710">
            <w:pPr>
              <w:rPr>
                <w:b/>
                <w:sz w:val="16"/>
                <w:szCs w:val="16"/>
              </w:rPr>
            </w:pPr>
            <w:r w:rsidRPr="00DD3221">
              <w:rPr>
                <w:b/>
                <w:sz w:val="16"/>
                <w:szCs w:val="16"/>
              </w:rPr>
              <w:t>Contaminant and Unit of Measurement</w:t>
            </w:r>
          </w:p>
        </w:tc>
        <w:tc>
          <w:tcPr>
            <w:tcW w:w="900" w:type="dxa"/>
            <w:vAlign w:val="center"/>
          </w:tcPr>
          <w:p w:rsidR="00D56710" w:rsidRPr="00DD3221" w:rsidRDefault="00D56710" w:rsidP="00D56710">
            <w:pPr>
              <w:jc w:val="center"/>
              <w:rPr>
                <w:b/>
                <w:sz w:val="16"/>
                <w:szCs w:val="16"/>
              </w:rPr>
            </w:pPr>
            <w:r w:rsidRPr="00DD3221">
              <w:rPr>
                <w:b/>
                <w:sz w:val="16"/>
                <w:szCs w:val="16"/>
              </w:rPr>
              <w:t>Dates of sampling (mo</w:t>
            </w:r>
            <w:proofErr w:type="gramStart"/>
            <w:r w:rsidRPr="00DD3221">
              <w:rPr>
                <w:b/>
                <w:sz w:val="16"/>
                <w:szCs w:val="16"/>
              </w:rPr>
              <w:t>./</w:t>
            </w:r>
            <w:proofErr w:type="gramEnd"/>
            <w:r w:rsidRPr="00DD3221">
              <w:rPr>
                <w:b/>
                <w:sz w:val="16"/>
                <w:szCs w:val="16"/>
              </w:rPr>
              <w:t>yr.)</w:t>
            </w:r>
          </w:p>
        </w:tc>
        <w:tc>
          <w:tcPr>
            <w:tcW w:w="1533" w:type="dxa"/>
            <w:vAlign w:val="center"/>
          </w:tcPr>
          <w:p w:rsidR="00D56710" w:rsidRPr="00DD3221" w:rsidRDefault="00D56710" w:rsidP="00D56710">
            <w:pPr>
              <w:jc w:val="center"/>
              <w:rPr>
                <w:b/>
                <w:sz w:val="16"/>
                <w:szCs w:val="16"/>
              </w:rPr>
            </w:pPr>
            <w:r w:rsidRPr="00DD3221">
              <w:rPr>
                <w:b/>
                <w:sz w:val="16"/>
                <w:szCs w:val="16"/>
              </w:rPr>
              <w:t>MCL Violation Y/N</w:t>
            </w:r>
          </w:p>
        </w:tc>
        <w:tc>
          <w:tcPr>
            <w:tcW w:w="1440" w:type="dxa"/>
            <w:vAlign w:val="center"/>
          </w:tcPr>
          <w:p w:rsidR="00D56710" w:rsidRPr="00DD3221" w:rsidRDefault="00D56710" w:rsidP="00D56710">
            <w:pPr>
              <w:jc w:val="center"/>
              <w:rPr>
                <w:b/>
                <w:sz w:val="16"/>
                <w:szCs w:val="16"/>
              </w:rPr>
            </w:pPr>
            <w:r w:rsidRPr="00DD3221">
              <w:rPr>
                <w:b/>
                <w:sz w:val="16"/>
                <w:szCs w:val="16"/>
              </w:rPr>
              <w:t>Level Detected</w:t>
            </w:r>
          </w:p>
        </w:tc>
        <w:tc>
          <w:tcPr>
            <w:tcW w:w="1530" w:type="dxa"/>
            <w:vAlign w:val="center"/>
          </w:tcPr>
          <w:p w:rsidR="00D56710" w:rsidRPr="00DD3221" w:rsidRDefault="00D56710" w:rsidP="00D56710">
            <w:pPr>
              <w:jc w:val="center"/>
              <w:rPr>
                <w:b/>
                <w:sz w:val="16"/>
                <w:szCs w:val="16"/>
              </w:rPr>
            </w:pPr>
            <w:r w:rsidRPr="00DD3221">
              <w:rPr>
                <w:b/>
                <w:sz w:val="16"/>
                <w:szCs w:val="16"/>
              </w:rPr>
              <w:t>Range of Results</w:t>
            </w:r>
          </w:p>
        </w:tc>
        <w:tc>
          <w:tcPr>
            <w:tcW w:w="810" w:type="dxa"/>
            <w:vAlign w:val="center"/>
          </w:tcPr>
          <w:p w:rsidR="00D56710" w:rsidRPr="00DD3221" w:rsidRDefault="00D56710" w:rsidP="00D56710">
            <w:pPr>
              <w:jc w:val="center"/>
              <w:rPr>
                <w:b/>
                <w:sz w:val="16"/>
                <w:szCs w:val="16"/>
              </w:rPr>
            </w:pPr>
            <w:r w:rsidRPr="00DD3221">
              <w:rPr>
                <w:b/>
                <w:sz w:val="16"/>
                <w:szCs w:val="16"/>
              </w:rPr>
              <w:t>MCLG</w:t>
            </w:r>
          </w:p>
        </w:tc>
        <w:tc>
          <w:tcPr>
            <w:tcW w:w="810" w:type="dxa"/>
            <w:vAlign w:val="center"/>
          </w:tcPr>
          <w:p w:rsidR="00D56710" w:rsidRPr="00DD3221" w:rsidRDefault="00D56710" w:rsidP="00D56710">
            <w:pPr>
              <w:jc w:val="center"/>
              <w:rPr>
                <w:b/>
                <w:sz w:val="16"/>
                <w:szCs w:val="16"/>
              </w:rPr>
            </w:pPr>
            <w:r w:rsidRPr="00DD3221">
              <w:rPr>
                <w:b/>
                <w:sz w:val="16"/>
                <w:szCs w:val="16"/>
              </w:rPr>
              <w:t>MCL</w:t>
            </w:r>
          </w:p>
        </w:tc>
        <w:tc>
          <w:tcPr>
            <w:tcW w:w="2522" w:type="dxa"/>
            <w:vAlign w:val="center"/>
          </w:tcPr>
          <w:p w:rsidR="00D56710" w:rsidRPr="00DD3221" w:rsidRDefault="00D56710" w:rsidP="00D56710">
            <w:pPr>
              <w:jc w:val="center"/>
              <w:rPr>
                <w:b/>
                <w:sz w:val="16"/>
                <w:szCs w:val="16"/>
              </w:rPr>
            </w:pPr>
            <w:r w:rsidRPr="00DD3221">
              <w:rPr>
                <w:b/>
                <w:sz w:val="16"/>
                <w:szCs w:val="16"/>
              </w:rPr>
              <w:t>Likely Source of Contamination</w:t>
            </w:r>
          </w:p>
        </w:tc>
      </w:tr>
      <w:tr w:rsidR="00D56710" w:rsidRPr="00DD3221" w:rsidTr="00037608">
        <w:trPr>
          <w:cantSplit/>
          <w:trHeight w:val="615"/>
          <w:jc w:val="center"/>
        </w:trPr>
        <w:tc>
          <w:tcPr>
            <w:tcW w:w="1980" w:type="dxa"/>
            <w:vAlign w:val="center"/>
          </w:tcPr>
          <w:p w:rsidR="00D56710" w:rsidRPr="00DD3221" w:rsidRDefault="00D56710" w:rsidP="00D56710">
            <w:pPr>
              <w:rPr>
                <w:sz w:val="16"/>
                <w:szCs w:val="16"/>
              </w:rPr>
            </w:pPr>
            <w:r w:rsidRPr="00DD3221">
              <w:rPr>
                <w:sz w:val="16"/>
                <w:szCs w:val="16"/>
              </w:rPr>
              <w:t>Barium (ppm)</w:t>
            </w:r>
          </w:p>
        </w:tc>
        <w:tc>
          <w:tcPr>
            <w:tcW w:w="900" w:type="dxa"/>
            <w:vAlign w:val="center"/>
          </w:tcPr>
          <w:p w:rsidR="00D56710" w:rsidRDefault="00037608" w:rsidP="00D56710">
            <w:pPr>
              <w:jc w:val="center"/>
              <w:rPr>
                <w:sz w:val="16"/>
                <w:szCs w:val="16"/>
              </w:rPr>
            </w:pPr>
            <w:r>
              <w:rPr>
                <w:sz w:val="16"/>
                <w:szCs w:val="16"/>
              </w:rPr>
              <w:t>6/2017</w:t>
            </w:r>
          </w:p>
        </w:tc>
        <w:tc>
          <w:tcPr>
            <w:tcW w:w="1533" w:type="dxa"/>
            <w:vAlign w:val="center"/>
          </w:tcPr>
          <w:p w:rsidR="00D56710" w:rsidRDefault="00D56710" w:rsidP="00D56710">
            <w:pPr>
              <w:jc w:val="center"/>
              <w:rPr>
                <w:sz w:val="16"/>
                <w:szCs w:val="16"/>
              </w:rPr>
            </w:pPr>
            <w:r>
              <w:rPr>
                <w:sz w:val="16"/>
                <w:szCs w:val="16"/>
              </w:rPr>
              <w:t>N</w:t>
            </w:r>
          </w:p>
        </w:tc>
        <w:tc>
          <w:tcPr>
            <w:tcW w:w="1440" w:type="dxa"/>
            <w:vAlign w:val="center"/>
          </w:tcPr>
          <w:p w:rsidR="00D56710" w:rsidRDefault="00D56710" w:rsidP="00D56710">
            <w:pPr>
              <w:jc w:val="center"/>
              <w:rPr>
                <w:sz w:val="16"/>
                <w:szCs w:val="16"/>
              </w:rPr>
            </w:pPr>
            <w:r>
              <w:rPr>
                <w:sz w:val="16"/>
                <w:szCs w:val="16"/>
              </w:rPr>
              <w:t>0.01</w:t>
            </w:r>
            <w:r w:rsidR="00037608">
              <w:rPr>
                <w:sz w:val="16"/>
                <w:szCs w:val="16"/>
              </w:rPr>
              <w:t>2</w:t>
            </w:r>
          </w:p>
        </w:tc>
        <w:tc>
          <w:tcPr>
            <w:tcW w:w="1530" w:type="dxa"/>
            <w:vAlign w:val="center"/>
          </w:tcPr>
          <w:p w:rsidR="00D56710" w:rsidRDefault="00D56710" w:rsidP="00D56710">
            <w:pPr>
              <w:jc w:val="center"/>
              <w:rPr>
                <w:sz w:val="16"/>
                <w:szCs w:val="16"/>
              </w:rPr>
            </w:pPr>
            <w:r>
              <w:rPr>
                <w:sz w:val="16"/>
                <w:szCs w:val="16"/>
              </w:rPr>
              <w:t>N/A</w:t>
            </w:r>
          </w:p>
        </w:tc>
        <w:tc>
          <w:tcPr>
            <w:tcW w:w="810" w:type="dxa"/>
            <w:vAlign w:val="center"/>
          </w:tcPr>
          <w:p w:rsidR="00D56710" w:rsidRPr="00DD3221" w:rsidRDefault="00D56710" w:rsidP="00D56710">
            <w:pPr>
              <w:jc w:val="center"/>
              <w:rPr>
                <w:sz w:val="16"/>
                <w:szCs w:val="16"/>
              </w:rPr>
            </w:pPr>
            <w:r w:rsidRPr="00DD3221">
              <w:rPr>
                <w:sz w:val="16"/>
                <w:szCs w:val="16"/>
              </w:rPr>
              <w:t>2</w:t>
            </w:r>
          </w:p>
        </w:tc>
        <w:tc>
          <w:tcPr>
            <w:tcW w:w="810" w:type="dxa"/>
            <w:vAlign w:val="center"/>
          </w:tcPr>
          <w:p w:rsidR="00D56710" w:rsidRPr="00DD3221" w:rsidRDefault="00D56710" w:rsidP="00D56710">
            <w:pPr>
              <w:jc w:val="center"/>
              <w:rPr>
                <w:sz w:val="16"/>
                <w:szCs w:val="16"/>
              </w:rPr>
            </w:pPr>
            <w:r w:rsidRPr="00DD3221">
              <w:rPr>
                <w:sz w:val="16"/>
                <w:szCs w:val="16"/>
              </w:rPr>
              <w:t>2</w:t>
            </w:r>
          </w:p>
        </w:tc>
        <w:tc>
          <w:tcPr>
            <w:tcW w:w="2522" w:type="dxa"/>
            <w:vAlign w:val="center"/>
          </w:tcPr>
          <w:p w:rsidR="00D56710" w:rsidRPr="00DD3221" w:rsidRDefault="00D56710" w:rsidP="00D56710">
            <w:pPr>
              <w:jc w:val="center"/>
              <w:rPr>
                <w:sz w:val="16"/>
                <w:szCs w:val="16"/>
              </w:rPr>
            </w:pPr>
            <w:r w:rsidRPr="00DD3221">
              <w:rPr>
                <w:sz w:val="16"/>
                <w:szCs w:val="16"/>
              </w:rPr>
              <w:t>Discharge of drilling wastes; discharge from metal refineries; erosion of natural deposits</w:t>
            </w:r>
          </w:p>
        </w:tc>
      </w:tr>
      <w:tr w:rsidR="00037608" w:rsidRPr="00DD3221" w:rsidTr="00037608">
        <w:trPr>
          <w:cantSplit/>
          <w:trHeight w:val="597"/>
          <w:jc w:val="center"/>
        </w:trPr>
        <w:tc>
          <w:tcPr>
            <w:tcW w:w="1980" w:type="dxa"/>
            <w:vAlign w:val="center"/>
          </w:tcPr>
          <w:p w:rsidR="00037608" w:rsidRPr="00DD3221" w:rsidRDefault="00037608" w:rsidP="00D56710">
            <w:pPr>
              <w:rPr>
                <w:sz w:val="16"/>
                <w:szCs w:val="16"/>
              </w:rPr>
            </w:pPr>
            <w:r>
              <w:rPr>
                <w:sz w:val="16"/>
                <w:szCs w:val="16"/>
              </w:rPr>
              <w:t>Chromium (ppb)</w:t>
            </w:r>
          </w:p>
        </w:tc>
        <w:tc>
          <w:tcPr>
            <w:tcW w:w="900" w:type="dxa"/>
            <w:vAlign w:val="center"/>
          </w:tcPr>
          <w:p w:rsidR="00037608" w:rsidRDefault="00037608" w:rsidP="00D56710">
            <w:pPr>
              <w:jc w:val="center"/>
              <w:rPr>
                <w:sz w:val="16"/>
                <w:szCs w:val="16"/>
              </w:rPr>
            </w:pPr>
            <w:r>
              <w:rPr>
                <w:sz w:val="16"/>
                <w:szCs w:val="16"/>
              </w:rPr>
              <w:t>6/2017</w:t>
            </w:r>
          </w:p>
        </w:tc>
        <w:tc>
          <w:tcPr>
            <w:tcW w:w="1533" w:type="dxa"/>
            <w:vAlign w:val="center"/>
          </w:tcPr>
          <w:p w:rsidR="00037608" w:rsidRDefault="00037608" w:rsidP="00D56710">
            <w:pPr>
              <w:jc w:val="center"/>
              <w:rPr>
                <w:sz w:val="16"/>
                <w:szCs w:val="16"/>
              </w:rPr>
            </w:pPr>
            <w:r>
              <w:rPr>
                <w:sz w:val="16"/>
                <w:szCs w:val="16"/>
              </w:rPr>
              <w:t>N</w:t>
            </w:r>
          </w:p>
        </w:tc>
        <w:tc>
          <w:tcPr>
            <w:tcW w:w="1440" w:type="dxa"/>
            <w:vAlign w:val="center"/>
          </w:tcPr>
          <w:p w:rsidR="00037608" w:rsidRDefault="00037608" w:rsidP="00D56710">
            <w:pPr>
              <w:jc w:val="center"/>
              <w:rPr>
                <w:sz w:val="16"/>
                <w:szCs w:val="16"/>
              </w:rPr>
            </w:pPr>
            <w:r>
              <w:rPr>
                <w:sz w:val="16"/>
                <w:szCs w:val="16"/>
              </w:rPr>
              <w:t>2</w:t>
            </w:r>
          </w:p>
        </w:tc>
        <w:tc>
          <w:tcPr>
            <w:tcW w:w="1530" w:type="dxa"/>
            <w:vAlign w:val="center"/>
          </w:tcPr>
          <w:p w:rsidR="00037608" w:rsidRDefault="00037608" w:rsidP="00D56710">
            <w:pPr>
              <w:jc w:val="center"/>
              <w:rPr>
                <w:sz w:val="16"/>
                <w:szCs w:val="16"/>
              </w:rPr>
            </w:pPr>
            <w:r>
              <w:rPr>
                <w:sz w:val="16"/>
                <w:szCs w:val="16"/>
              </w:rPr>
              <w:t>N/A</w:t>
            </w:r>
          </w:p>
        </w:tc>
        <w:tc>
          <w:tcPr>
            <w:tcW w:w="810" w:type="dxa"/>
            <w:vAlign w:val="center"/>
          </w:tcPr>
          <w:p w:rsidR="00037608" w:rsidRPr="00DD3221" w:rsidRDefault="00037608" w:rsidP="00D56710">
            <w:pPr>
              <w:jc w:val="center"/>
              <w:rPr>
                <w:sz w:val="16"/>
                <w:szCs w:val="16"/>
              </w:rPr>
            </w:pPr>
            <w:r>
              <w:rPr>
                <w:sz w:val="16"/>
                <w:szCs w:val="16"/>
              </w:rPr>
              <w:t>100</w:t>
            </w:r>
          </w:p>
        </w:tc>
        <w:tc>
          <w:tcPr>
            <w:tcW w:w="810" w:type="dxa"/>
            <w:vAlign w:val="center"/>
          </w:tcPr>
          <w:p w:rsidR="00037608" w:rsidRPr="00DD3221" w:rsidRDefault="00037608" w:rsidP="00D56710">
            <w:pPr>
              <w:jc w:val="center"/>
              <w:rPr>
                <w:sz w:val="16"/>
                <w:szCs w:val="16"/>
              </w:rPr>
            </w:pPr>
            <w:r>
              <w:rPr>
                <w:sz w:val="16"/>
                <w:szCs w:val="16"/>
              </w:rPr>
              <w:t>100</w:t>
            </w:r>
          </w:p>
        </w:tc>
        <w:tc>
          <w:tcPr>
            <w:tcW w:w="2522" w:type="dxa"/>
            <w:vAlign w:val="center"/>
          </w:tcPr>
          <w:p w:rsidR="00037608" w:rsidRPr="00DD3221" w:rsidRDefault="00037608" w:rsidP="00D56710">
            <w:pPr>
              <w:jc w:val="center"/>
              <w:rPr>
                <w:sz w:val="16"/>
                <w:szCs w:val="16"/>
              </w:rPr>
            </w:pPr>
            <w:r>
              <w:rPr>
                <w:sz w:val="16"/>
                <w:szCs w:val="16"/>
              </w:rPr>
              <w:t>Discharge from steel and pulp mills; erosion of natural deposits</w:t>
            </w:r>
          </w:p>
        </w:tc>
      </w:tr>
      <w:tr w:rsidR="00D56710" w:rsidRPr="00DD3221" w:rsidTr="00037608">
        <w:trPr>
          <w:cantSplit/>
          <w:trHeight w:val="723"/>
          <w:jc w:val="center"/>
        </w:trPr>
        <w:tc>
          <w:tcPr>
            <w:tcW w:w="1980" w:type="dxa"/>
            <w:vAlign w:val="center"/>
          </w:tcPr>
          <w:p w:rsidR="00D56710" w:rsidRPr="00AC1471" w:rsidRDefault="00D56710" w:rsidP="00D56710">
            <w:pPr>
              <w:rPr>
                <w:sz w:val="16"/>
                <w:szCs w:val="16"/>
              </w:rPr>
            </w:pPr>
            <w:r w:rsidRPr="00AC1471">
              <w:rPr>
                <w:sz w:val="16"/>
                <w:szCs w:val="16"/>
              </w:rPr>
              <w:t>Fluoride (ppm)</w:t>
            </w:r>
          </w:p>
        </w:tc>
        <w:tc>
          <w:tcPr>
            <w:tcW w:w="900" w:type="dxa"/>
            <w:vAlign w:val="center"/>
          </w:tcPr>
          <w:p w:rsidR="00D56710" w:rsidRPr="00AC1471" w:rsidRDefault="00037608" w:rsidP="00D56710">
            <w:pPr>
              <w:jc w:val="center"/>
              <w:rPr>
                <w:sz w:val="16"/>
                <w:szCs w:val="16"/>
              </w:rPr>
            </w:pPr>
            <w:r>
              <w:rPr>
                <w:sz w:val="16"/>
                <w:szCs w:val="16"/>
              </w:rPr>
              <w:t>6/2017</w:t>
            </w:r>
          </w:p>
        </w:tc>
        <w:tc>
          <w:tcPr>
            <w:tcW w:w="1533" w:type="dxa"/>
            <w:vAlign w:val="center"/>
          </w:tcPr>
          <w:p w:rsidR="00D56710" w:rsidRPr="00AC1471" w:rsidRDefault="00D56710" w:rsidP="00D56710">
            <w:pPr>
              <w:jc w:val="center"/>
              <w:rPr>
                <w:sz w:val="16"/>
                <w:szCs w:val="16"/>
              </w:rPr>
            </w:pPr>
            <w:r>
              <w:rPr>
                <w:sz w:val="16"/>
                <w:szCs w:val="16"/>
              </w:rPr>
              <w:t>N</w:t>
            </w:r>
          </w:p>
        </w:tc>
        <w:tc>
          <w:tcPr>
            <w:tcW w:w="1440" w:type="dxa"/>
            <w:vAlign w:val="center"/>
          </w:tcPr>
          <w:p w:rsidR="00D56710" w:rsidRPr="00AC1471" w:rsidRDefault="00037608" w:rsidP="00D56710">
            <w:pPr>
              <w:jc w:val="center"/>
              <w:rPr>
                <w:sz w:val="16"/>
                <w:szCs w:val="16"/>
              </w:rPr>
            </w:pPr>
            <w:r>
              <w:rPr>
                <w:sz w:val="16"/>
                <w:szCs w:val="16"/>
              </w:rPr>
              <w:t>0.22</w:t>
            </w:r>
          </w:p>
        </w:tc>
        <w:tc>
          <w:tcPr>
            <w:tcW w:w="1530" w:type="dxa"/>
            <w:vAlign w:val="center"/>
          </w:tcPr>
          <w:p w:rsidR="00D56710" w:rsidRPr="00AC1471" w:rsidRDefault="00D56710" w:rsidP="00D56710">
            <w:pPr>
              <w:jc w:val="center"/>
              <w:rPr>
                <w:sz w:val="16"/>
                <w:szCs w:val="16"/>
              </w:rPr>
            </w:pPr>
            <w:r>
              <w:rPr>
                <w:sz w:val="16"/>
                <w:szCs w:val="16"/>
              </w:rPr>
              <w:t>N/A</w:t>
            </w:r>
          </w:p>
        </w:tc>
        <w:tc>
          <w:tcPr>
            <w:tcW w:w="810" w:type="dxa"/>
            <w:vAlign w:val="center"/>
          </w:tcPr>
          <w:p w:rsidR="00D56710" w:rsidRPr="00AC1471" w:rsidRDefault="00D56710" w:rsidP="00D56710">
            <w:pPr>
              <w:jc w:val="center"/>
              <w:rPr>
                <w:sz w:val="16"/>
                <w:szCs w:val="16"/>
              </w:rPr>
            </w:pPr>
            <w:r w:rsidRPr="00AC1471">
              <w:rPr>
                <w:sz w:val="16"/>
                <w:szCs w:val="16"/>
              </w:rPr>
              <w:t>4</w:t>
            </w:r>
          </w:p>
        </w:tc>
        <w:tc>
          <w:tcPr>
            <w:tcW w:w="810" w:type="dxa"/>
            <w:vAlign w:val="center"/>
          </w:tcPr>
          <w:p w:rsidR="00D56710" w:rsidRPr="00AC1471" w:rsidRDefault="00D56710" w:rsidP="00D56710">
            <w:pPr>
              <w:jc w:val="center"/>
              <w:rPr>
                <w:sz w:val="16"/>
                <w:szCs w:val="16"/>
              </w:rPr>
            </w:pPr>
            <w:r w:rsidRPr="00AC1471">
              <w:rPr>
                <w:sz w:val="16"/>
                <w:szCs w:val="16"/>
              </w:rPr>
              <w:t>4.0</w:t>
            </w:r>
          </w:p>
        </w:tc>
        <w:tc>
          <w:tcPr>
            <w:tcW w:w="2522" w:type="dxa"/>
            <w:vAlign w:val="center"/>
          </w:tcPr>
          <w:p w:rsidR="00D56710" w:rsidRPr="00AC1471" w:rsidRDefault="00D56710" w:rsidP="00D56710">
            <w:pPr>
              <w:jc w:val="center"/>
              <w:rPr>
                <w:sz w:val="16"/>
                <w:szCs w:val="16"/>
              </w:rPr>
            </w:pPr>
            <w:r w:rsidRPr="00AC1471">
              <w:rPr>
                <w:sz w:val="16"/>
                <w:szCs w:val="16"/>
              </w:rPr>
              <w:t>Erosion of natural deposits; discharge from fertilizer and aluminum factories.</w:t>
            </w:r>
          </w:p>
        </w:tc>
      </w:tr>
      <w:tr w:rsidR="00037608" w:rsidRPr="00DD3221" w:rsidTr="00037608">
        <w:trPr>
          <w:cantSplit/>
          <w:trHeight w:val="795"/>
          <w:jc w:val="center"/>
        </w:trPr>
        <w:tc>
          <w:tcPr>
            <w:tcW w:w="1980" w:type="dxa"/>
            <w:vAlign w:val="center"/>
          </w:tcPr>
          <w:p w:rsidR="00037608" w:rsidRPr="00AC1471" w:rsidRDefault="00037608" w:rsidP="00D56710">
            <w:pPr>
              <w:rPr>
                <w:sz w:val="16"/>
                <w:szCs w:val="16"/>
              </w:rPr>
            </w:pPr>
            <w:r>
              <w:rPr>
                <w:sz w:val="16"/>
                <w:szCs w:val="16"/>
              </w:rPr>
              <w:t>Lead (point of entry) (ppb)</w:t>
            </w:r>
          </w:p>
        </w:tc>
        <w:tc>
          <w:tcPr>
            <w:tcW w:w="900" w:type="dxa"/>
            <w:vAlign w:val="center"/>
          </w:tcPr>
          <w:p w:rsidR="00037608" w:rsidRDefault="00037608" w:rsidP="00D56710">
            <w:pPr>
              <w:jc w:val="center"/>
              <w:rPr>
                <w:sz w:val="16"/>
                <w:szCs w:val="16"/>
              </w:rPr>
            </w:pPr>
            <w:r>
              <w:rPr>
                <w:sz w:val="16"/>
                <w:szCs w:val="16"/>
              </w:rPr>
              <w:t>6/2017</w:t>
            </w:r>
          </w:p>
        </w:tc>
        <w:tc>
          <w:tcPr>
            <w:tcW w:w="1533" w:type="dxa"/>
            <w:vAlign w:val="center"/>
          </w:tcPr>
          <w:p w:rsidR="00037608" w:rsidRDefault="00037608" w:rsidP="00D56710">
            <w:pPr>
              <w:jc w:val="center"/>
              <w:rPr>
                <w:sz w:val="16"/>
                <w:szCs w:val="16"/>
              </w:rPr>
            </w:pPr>
            <w:r>
              <w:rPr>
                <w:sz w:val="16"/>
                <w:szCs w:val="16"/>
              </w:rPr>
              <w:t>N</w:t>
            </w:r>
          </w:p>
        </w:tc>
        <w:tc>
          <w:tcPr>
            <w:tcW w:w="1440" w:type="dxa"/>
            <w:vAlign w:val="center"/>
          </w:tcPr>
          <w:p w:rsidR="00037608" w:rsidRDefault="00037608" w:rsidP="00D56710">
            <w:pPr>
              <w:jc w:val="center"/>
              <w:rPr>
                <w:sz w:val="16"/>
                <w:szCs w:val="16"/>
              </w:rPr>
            </w:pPr>
            <w:r>
              <w:rPr>
                <w:sz w:val="16"/>
                <w:szCs w:val="16"/>
              </w:rPr>
              <w:t>0.5</w:t>
            </w:r>
          </w:p>
        </w:tc>
        <w:tc>
          <w:tcPr>
            <w:tcW w:w="1530" w:type="dxa"/>
            <w:vAlign w:val="center"/>
          </w:tcPr>
          <w:p w:rsidR="00037608" w:rsidRDefault="00037608" w:rsidP="00D56710">
            <w:pPr>
              <w:jc w:val="center"/>
              <w:rPr>
                <w:sz w:val="16"/>
                <w:szCs w:val="16"/>
              </w:rPr>
            </w:pPr>
            <w:r>
              <w:rPr>
                <w:sz w:val="16"/>
                <w:szCs w:val="16"/>
              </w:rPr>
              <w:t>N/A</w:t>
            </w:r>
          </w:p>
        </w:tc>
        <w:tc>
          <w:tcPr>
            <w:tcW w:w="810" w:type="dxa"/>
            <w:vAlign w:val="center"/>
          </w:tcPr>
          <w:p w:rsidR="00037608" w:rsidRPr="00AC1471" w:rsidRDefault="00037608" w:rsidP="00D56710">
            <w:pPr>
              <w:jc w:val="center"/>
              <w:rPr>
                <w:sz w:val="16"/>
                <w:szCs w:val="16"/>
              </w:rPr>
            </w:pPr>
            <w:r>
              <w:rPr>
                <w:sz w:val="16"/>
                <w:szCs w:val="16"/>
              </w:rPr>
              <w:t>0</w:t>
            </w:r>
          </w:p>
        </w:tc>
        <w:tc>
          <w:tcPr>
            <w:tcW w:w="810" w:type="dxa"/>
            <w:vAlign w:val="center"/>
          </w:tcPr>
          <w:p w:rsidR="00037608" w:rsidRPr="00AC1471" w:rsidRDefault="00037608" w:rsidP="00D56710">
            <w:pPr>
              <w:jc w:val="center"/>
              <w:rPr>
                <w:sz w:val="16"/>
                <w:szCs w:val="16"/>
              </w:rPr>
            </w:pPr>
            <w:r>
              <w:rPr>
                <w:sz w:val="16"/>
                <w:szCs w:val="16"/>
              </w:rPr>
              <w:t>15</w:t>
            </w:r>
          </w:p>
        </w:tc>
        <w:tc>
          <w:tcPr>
            <w:tcW w:w="2522" w:type="dxa"/>
            <w:vAlign w:val="center"/>
          </w:tcPr>
          <w:p w:rsidR="00037608" w:rsidRPr="00AC1471" w:rsidRDefault="00037608" w:rsidP="00D56710">
            <w:pPr>
              <w:jc w:val="center"/>
              <w:rPr>
                <w:sz w:val="16"/>
                <w:szCs w:val="16"/>
              </w:rPr>
            </w:pPr>
            <w:r>
              <w:rPr>
                <w:sz w:val="16"/>
                <w:szCs w:val="16"/>
              </w:rPr>
              <w:t>Residue from man-made pollution such as auto emissions and paint; lead pipe, casing, and solder</w:t>
            </w:r>
          </w:p>
        </w:tc>
      </w:tr>
      <w:tr w:rsidR="00037608" w:rsidRPr="00DD3221" w:rsidTr="00037608">
        <w:trPr>
          <w:cantSplit/>
          <w:trHeight w:val="795"/>
          <w:jc w:val="center"/>
        </w:trPr>
        <w:tc>
          <w:tcPr>
            <w:tcW w:w="1980" w:type="dxa"/>
            <w:vAlign w:val="center"/>
          </w:tcPr>
          <w:p w:rsidR="00037608" w:rsidRDefault="00037608" w:rsidP="00D56710">
            <w:pPr>
              <w:rPr>
                <w:sz w:val="16"/>
                <w:szCs w:val="16"/>
              </w:rPr>
            </w:pPr>
            <w:r>
              <w:rPr>
                <w:sz w:val="16"/>
                <w:szCs w:val="16"/>
              </w:rPr>
              <w:t>Nickel (ppb)</w:t>
            </w:r>
          </w:p>
        </w:tc>
        <w:tc>
          <w:tcPr>
            <w:tcW w:w="900" w:type="dxa"/>
            <w:vAlign w:val="center"/>
          </w:tcPr>
          <w:p w:rsidR="00037608" w:rsidRDefault="00037608" w:rsidP="00D56710">
            <w:pPr>
              <w:jc w:val="center"/>
              <w:rPr>
                <w:sz w:val="16"/>
                <w:szCs w:val="16"/>
              </w:rPr>
            </w:pPr>
            <w:r>
              <w:rPr>
                <w:sz w:val="16"/>
                <w:szCs w:val="16"/>
              </w:rPr>
              <w:t>6/2017</w:t>
            </w:r>
          </w:p>
        </w:tc>
        <w:tc>
          <w:tcPr>
            <w:tcW w:w="1533" w:type="dxa"/>
            <w:vAlign w:val="center"/>
          </w:tcPr>
          <w:p w:rsidR="00037608" w:rsidRDefault="00037608" w:rsidP="00D56710">
            <w:pPr>
              <w:jc w:val="center"/>
              <w:rPr>
                <w:sz w:val="16"/>
                <w:szCs w:val="16"/>
              </w:rPr>
            </w:pPr>
            <w:r>
              <w:rPr>
                <w:sz w:val="16"/>
                <w:szCs w:val="16"/>
              </w:rPr>
              <w:t>N</w:t>
            </w:r>
          </w:p>
        </w:tc>
        <w:tc>
          <w:tcPr>
            <w:tcW w:w="1440" w:type="dxa"/>
            <w:vAlign w:val="center"/>
          </w:tcPr>
          <w:p w:rsidR="00037608" w:rsidRDefault="00037608" w:rsidP="00D56710">
            <w:pPr>
              <w:jc w:val="center"/>
              <w:rPr>
                <w:sz w:val="16"/>
                <w:szCs w:val="16"/>
              </w:rPr>
            </w:pPr>
            <w:r>
              <w:rPr>
                <w:sz w:val="16"/>
                <w:szCs w:val="16"/>
              </w:rPr>
              <w:t>2</w:t>
            </w:r>
          </w:p>
        </w:tc>
        <w:tc>
          <w:tcPr>
            <w:tcW w:w="1530" w:type="dxa"/>
            <w:vAlign w:val="center"/>
          </w:tcPr>
          <w:p w:rsidR="00037608" w:rsidRDefault="00037608" w:rsidP="00D56710">
            <w:pPr>
              <w:jc w:val="center"/>
              <w:rPr>
                <w:sz w:val="16"/>
                <w:szCs w:val="16"/>
              </w:rPr>
            </w:pPr>
            <w:r>
              <w:rPr>
                <w:sz w:val="16"/>
                <w:szCs w:val="16"/>
              </w:rPr>
              <w:t>N/A</w:t>
            </w:r>
          </w:p>
        </w:tc>
        <w:tc>
          <w:tcPr>
            <w:tcW w:w="810" w:type="dxa"/>
            <w:vAlign w:val="center"/>
          </w:tcPr>
          <w:p w:rsidR="00037608" w:rsidRDefault="00037608" w:rsidP="00D56710">
            <w:pPr>
              <w:jc w:val="center"/>
              <w:rPr>
                <w:sz w:val="16"/>
                <w:szCs w:val="16"/>
              </w:rPr>
            </w:pPr>
            <w:r>
              <w:rPr>
                <w:sz w:val="16"/>
                <w:szCs w:val="16"/>
              </w:rPr>
              <w:t>N/A</w:t>
            </w:r>
          </w:p>
        </w:tc>
        <w:tc>
          <w:tcPr>
            <w:tcW w:w="810" w:type="dxa"/>
            <w:vAlign w:val="center"/>
          </w:tcPr>
          <w:p w:rsidR="00037608" w:rsidRDefault="00037608" w:rsidP="00D56710">
            <w:pPr>
              <w:jc w:val="center"/>
              <w:rPr>
                <w:sz w:val="16"/>
                <w:szCs w:val="16"/>
              </w:rPr>
            </w:pPr>
            <w:r>
              <w:rPr>
                <w:sz w:val="16"/>
                <w:szCs w:val="16"/>
              </w:rPr>
              <w:t>100</w:t>
            </w:r>
          </w:p>
        </w:tc>
        <w:tc>
          <w:tcPr>
            <w:tcW w:w="2522" w:type="dxa"/>
            <w:vAlign w:val="center"/>
          </w:tcPr>
          <w:p w:rsidR="00037608" w:rsidRDefault="00037608" w:rsidP="00D56710">
            <w:pPr>
              <w:jc w:val="center"/>
              <w:rPr>
                <w:sz w:val="16"/>
                <w:szCs w:val="16"/>
              </w:rPr>
            </w:pPr>
            <w:r>
              <w:rPr>
                <w:sz w:val="16"/>
                <w:szCs w:val="16"/>
              </w:rPr>
              <w:t>Pollution from mining and refining operations. Natural occurrence in soil</w:t>
            </w:r>
          </w:p>
        </w:tc>
      </w:tr>
      <w:tr w:rsidR="00D56710" w:rsidRPr="00DD3221" w:rsidTr="00037608">
        <w:trPr>
          <w:cantSplit/>
          <w:trHeight w:val="795"/>
          <w:jc w:val="center"/>
        </w:trPr>
        <w:tc>
          <w:tcPr>
            <w:tcW w:w="1980" w:type="dxa"/>
            <w:vAlign w:val="center"/>
          </w:tcPr>
          <w:p w:rsidR="00D56710" w:rsidRPr="00AC1471" w:rsidRDefault="00D56710" w:rsidP="00D56710">
            <w:pPr>
              <w:rPr>
                <w:sz w:val="16"/>
                <w:szCs w:val="16"/>
              </w:rPr>
            </w:pPr>
            <w:r w:rsidRPr="00AC1471">
              <w:rPr>
                <w:sz w:val="16"/>
                <w:szCs w:val="16"/>
              </w:rPr>
              <w:t>Nitrate (as Nitrogen) (ppm)</w:t>
            </w:r>
          </w:p>
        </w:tc>
        <w:tc>
          <w:tcPr>
            <w:tcW w:w="900" w:type="dxa"/>
            <w:vAlign w:val="center"/>
          </w:tcPr>
          <w:p w:rsidR="00D56710" w:rsidRPr="00AC1471" w:rsidRDefault="00037608" w:rsidP="00E117E5">
            <w:pPr>
              <w:jc w:val="center"/>
              <w:rPr>
                <w:sz w:val="16"/>
                <w:szCs w:val="16"/>
              </w:rPr>
            </w:pPr>
            <w:r>
              <w:rPr>
                <w:sz w:val="16"/>
                <w:szCs w:val="16"/>
              </w:rPr>
              <w:t>6/2017</w:t>
            </w:r>
          </w:p>
        </w:tc>
        <w:tc>
          <w:tcPr>
            <w:tcW w:w="1533" w:type="dxa"/>
            <w:vAlign w:val="center"/>
          </w:tcPr>
          <w:p w:rsidR="00D56710" w:rsidRPr="00AC1471" w:rsidRDefault="00D56710" w:rsidP="00D56710">
            <w:pPr>
              <w:jc w:val="center"/>
              <w:rPr>
                <w:sz w:val="16"/>
                <w:szCs w:val="16"/>
              </w:rPr>
            </w:pPr>
            <w:r w:rsidRPr="00AC1471">
              <w:rPr>
                <w:sz w:val="16"/>
                <w:szCs w:val="16"/>
              </w:rPr>
              <w:t>N</w:t>
            </w:r>
          </w:p>
        </w:tc>
        <w:tc>
          <w:tcPr>
            <w:tcW w:w="1440" w:type="dxa"/>
            <w:vAlign w:val="center"/>
          </w:tcPr>
          <w:p w:rsidR="00D56710" w:rsidRPr="00AC1471" w:rsidRDefault="00D56710" w:rsidP="00E117E5">
            <w:pPr>
              <w:jc w:val="center"/>
              <w:rPr>
                <w:sz w:val="16"/>
                <w:szCs w:val="16"/>
              </w:rPr>
            </w:pPr>
            <w:r w:rsidRPr="00AC1471">
              <w:rPr>
                <w:sz w:val="16"/>
                <w:szCs w:val="16"/>
              </w:rPr>
              <w:t>0.</w:t>
            </w:r>
            <w:r w:rsidR="00E117E5">
              <w:rPr>
                <w:sz w:val="16"/>
                <w:szCs w:val="16"/>
              </w:rPr>
              <w:t>0</w:t>
            </w:r>
            <w:r w:rsidR="00037608">
              <w:rPr>
                <w:sz w:val="16"/>
                <w:szCs w:val="16"/>
              </w:rPr>
              <w:t>4</w:t>
            </w:r>
          </w:p>
        </w:tc>
        <w:tc>
          <w:tcPr>
            <w:tcW w:w="1530" w:type="dxa"/>
            <w:vAlign w:val="center"/>
          </w:tcPr>
          <w:p w:rsidR="00D56710" w:rsidRPr="00AC1471" w:rsidRDefault="00D56710" w:rsidP="00D56710">
            <w:pPr>
              <w:jc w:val="center"/>
              <w:rPr>
                <w:sz w:val="16"/>
                <w:szCs w:val="16"/>
              </w:rPr>
            </w:pPr>
            <w:r w:rsidRPr="00AC1471">
              <w:rPr>
                <w:sz w:val="16"/>
                <w:szCs w:val="16"/>
              </w:rPr>
              <w:t>N/A</w:t>
            </w:r>
          </w:p>
        </w:tc>
        <w:tc>
          <w:tcPr>
            <w:tcW w:w="810" w:type="dxa"/>
            <w:vAlign w:val="center"/>
          </w:tcPr>
          <w:p w:rsidR="00D56710" w:rsidRPr="00AC1471" w:rsidRDefault="00D56710" w:rsidP="00D56710">
            <w:pPr>
              <w:jc w:val="center"/>
              <w:rPr>
                <w:sz w:val="16"/>
                <w:szCs w:val="16"/>
              </w:rPr>
            </w:pPr>
            <w:r w:rsidRPr="00AC1471">
              <w:rPr>
                <w:sz w:val="16"/>
                <w:szCs w:val="16"/>
              </w:rPr>
              <w:t>10</w:t>
            </w:r>
          </w:p>
        </w:tc>
        <w:tc>
          <w:tcPr>
            <w:tcW w:w="810" w:type="dxa"/>
            <w:vAlign w:val="center"/>
          </w:tcPr>
          <w:p w:rsidR="00D56710" w:rsidRPr="00AC1471" w:rsidRDefault="00D56710" w:rsidP="00D56710">
            <w:pPr>
              <w:jc w:val="center"/>
              <w:rPr>
                <w:sz w:val="16"/>
                <w:szCs w:val="16"/>
              </w:rPr>
            </w:pPr>
            <w:r w:rsidRPr="00AC1471">
              <w:rPr>
                <w:sz w:val="16"/>
                <w:szCs w:val="16"/>
              </w:rPr>
              <w:t>10</w:t>
            </w:r>
          </w:p>
        </w:tc>
        <w:tc>
          <w:tcPr>
            <w:tcW w:w="2522" w:type="dxa"/>
            <w:vAlign w:val="center"/>
          </w:tcPr>
          <w:p w:rsidR="00D56710" w:rsidRPr="00AC1471" w:rsidRDefault="00D56710" w:rsidP="00D56710">
            <w:pPr>
              <w:jc w:val="center"/>
              <w:rPr>
                <w:sz w:val="16"/>
                <w:szCs w:val="16"/>
              </w:rPr>
            </w:pPr>
            <w:r w:rsidRPr="00AC1471">
              <w:rPr>
                <w:sz w:val="16"/>
                <w:szCs w:val="16"/>
              </w:rPr>
              <w:t>Runoff from fertilizer use; leaching from septic tanks, sewage; erosion of natural deposits</w:t>
            </w:r>
          </w:p>
        </w:tc>
      </w:tr>
      <w:tr w:rsidR="00D56710" w:rsidRPr="00DD3221" w:rsidTr="00037608">
        <w:trPr>
          <w:cantSplit/>
          <w:trHeight w:val="615"/>
          <w:jc w:val="center"/>
        </w:trPr>
        <w:tc>
          <w:tcPr>
            <w:tcW w:w="1980" w:type="dxa"/>
            <w:tcBorders>
              <w:bottom w:val="single" w:sz="4" w:space="0" w:color="auto"/>
            </w:tcBorders>
            <w:vAlign w:val="center"/>
          </w:tcPr>
          <w:p w:rsidR="00D56710" w:rsidRPr="00DD3221" w:rsidRDefault="00D56710" w:rsidP="00D56710">
            <w:pPr>
              <w:rPr>
                <w:sz w:val="16"/>
                <w:szCs w:val="16"/>
              </w:rPr>
            </w:pPr>
            <w:r w:rsidRPr="00DD3221">
              <w:rPr>
                <w:sz w:val="16"/>
                <w:szCs w:val="16"/>
              </w:rPr>
              <w:t>Sodium (ppm)</w:t>
            </w:r>
          </w:p>
        </w:tc>
        <w:tc>
          <w:tcPr>
            <w:tcW w:w="900" w:type="dxa"/>
            <w:tcBorders>
              <w:bottom w:val="single" w:sz="4" w:space="0" w:color="auto"/>
            </w:tcBorders>
            <w:vAlign w:val="center"/>
          </w:tcPr>
          <w:p w:rsidR="00D56710" w:rsidRPr="00DD3221" w:rsidRDefault="00037608" w:rsidP="00D56710">
            <w:pPr>
              <w:jc w:val="center"/>
              <w:rPr>
                <w:sz w:val="16"/>
                <w:szCs w:val="16"/>
              </w:rPr>
            </w:pPr>
            <w:r>
              <w:rPr>
                <w:sz w:val="16"/>
                <w:szCs w:val="16"/>
              </w:rPr>
              <w:t>6/2017</w:t>
            </w:r>
          </w:p>
        </w:tc>
        <w:tc>
          <w:tcPr>
            <w:tcW w:w="1533" w:type="dxa"/>
            <w:tcBorders>
              <w:bottom w:val="single" w:sz="4" w:space="0" w:color="auto"/>
            </w:tcBorders>
            <w:vAlign w:val="center"/>
          </w:tcPr>
          <w:p w:rsidR="00D56710" w:rsidRPr="00DD3221" w:rsidRDefault="00D56710" w:rsidP="00D56710">
            <w:pPr>
              <w:jc w:val="center"/>
              <w:rPr>
                <w:sz w:val="16"/>
                <w:szCs w:val="16"/>
              </w:rPr>
            </w:pPr>
            <w:r>
              <w:rPr>
                <w:sz w:val="16"/>
                <w:szCs w:val="16"/>
              </w:rPr>
              <w:t>N</w:t>
            </w:r>
          </w:p>
        </w:tc>
        <w:tc>
          <w:tcPr>
            <w:tcW w:w="1440" w:type="dxa"/>
            <w:tcBorders>
              <w:bottom w:val="single" w:sz="4" w:space="0" w:color="auto"/>
            </w:tcBorders>
            <w:vAlign w:val="center"/>
          </w:tcPr>
          <w:p w:rsidR="00D56710" w:rsidRPr="00DD3221" w:rsidRDefault="00037608" w:rsidP="00D56710">
            <w:pPr>
              <w:jc w:val="center"/>
              <w:rPr>
                <w:sz w:val="16"/>
                <w:szCs w:val="16"/>
              </w:rPr>
            </w:pPr>
            <w:r>
              <w:rPr>
                <w:sz w:val="16"/>
                <w:szCs w:val="16"/>
              </w:rPr>
              <w:t>65.8</w:t>
            </w:r>
          </w:p>
        </w:tc>
        <w:tc>
          <w:tcPr>
            <w:tcW w:w="1530" w:type="dxa"/>
            <w:tcBorders>
              <w:bottom w:val="single" w:sz="4" w:space="0" w:color="auto"/>
            </w:tcBorders>
            <w:vAlign w:val="center"/>
          </w:tcPr>
          <w:p w:rsidR="00D56710" w:rsidRPr="00DD3221" w:rsidRDefault="00D56710" w:rsidP="00D56710">
            <w:pPr>
              <w:jc w:val="center"/>
              <w:rPr>
                <w:sz w:val="16"/>
                <w:szCs w:val="16"/>
              </w:rPr>
            </w:pPr>
            <w:r>
              <w:rPr>
                <w:sz w:val="16"/>
                <w:szCs w:val="16"/>
              </w:rPr>
              <w:t>N/A</w:t>
            </w:r>
          </w:p>
        </w:tc>
        <w:tc>
          <w:tcPr>
            <w:tcW w:w="810" w:type="dxa"/>
            <w:tcBorders>
              <w:bottom w:val="single" w:sz="4" w:space="0" w:color="auto"/>
            </w:tcBorders>
            <w:vAlign w:val="center"/>
          </w:tcPr>
          <w:p w:rsidR="00D56710" w:rsidRPr="00DD3221" w:rsidRDefault="00D56710" w:rsidP="00D56710">
            <w:pPr>
              <w:jc w:val="center"/>
              <w:rPr>
                <w:sz w:val="16"/>
                <w:szCs w:val="16"/>
              </w:rPr>
            </w:pPr>
            <w:r w:rsidRPr="00DD3221">
              <w:rPr>
                <w:sz w:val="16"/>
                <w:szCs w:val="16"/>
              </w:rPr>
              <w:t>N/A</w:t>
            </w:r>
          </w:p>
        </w:tc>
        <w:tc>
          <w:tcPr>
            <w:tcW w:w="810" w:type="dxa"/>
            <w:tcBorders>
              <w:bottom w:val="single" w:sz="4" w:space="0" w:color="auto"/>
            </w:tcBorders>
            <w:vAlign w:val="center"/>
          </w:tcPr>
          <w:p w:rsidR="00D56710" w:rsidRPr="00DD3221" w:rsidRDefault="00D56710" w:rsidP="00D56710">
            <w:pPr>
              <w:jc w:val="center"/>
              <w:rPr>
                <w:sz w:val="16"/>
                <w:szCs w:val="16"/>
              </w:rPr>
            </w:pPr>
            <w:r w:rsidRPr="00DD3221">
              <w:rPr>
                <w:sz w:val="16"/>
                <w:szCs w:val="16"/>
              </w:rPr>
              <w:t>160</w:t>
            </w:r>
          </w:p>
        </w:tc>
        <w:tc>
          <w:tcPr>
            <w:tcW w:w="2522" w:type="dxa"/>
            <w:tcBorders>
              <w:bottom w:val="single" w:sz="4" w:space="0" w:color="auto"/>
            </w:tcBorders>
            <w:vAlign w:val="center"/>
          </w:tcPr>
          <w:p w:rsidR="00D56710" w:rsidRPr="00DD3221" w:rsidRDefault="00D56710" w:rsidP="00D56710">
            <w:pPr>
              <w:jc w:val="center"/>
              <w:rPr>
                <w:sz w:val="16"/>
                <w:szCs w:val="16"/>
              </w:rPr>
            </w:pPr>
            <w:r w:rsidRPr="00DD3221">
              <w:rPr>
                <w:sz w:val="16"/>
                <w:szCs w:val="16"/>
              </w:rPr>
              <w:t>Salt water intrusion, leaching from soil</w:t>
            </w:r>
          </w:p>
        </w:tc>
      </w:tr>
    </w:tbl>
    <w:p w:rsidR="001428F3" w:rsidRDefault="001428F3"/>
    <w:p w:rsidR="0067512F" w:rsidRDefault="001428F3" w:rsidP="0067512F">
      <w:r>
        <w:br w:type="page"/>
      </w:r>
    </w:p>
    <w:p w:rsidR="00045E58" w:rsidRDefault="00045E58"/>
    <w:tbl>
      <w:tblPr>
        <w:tblpPr w:leftFromText="180" w:rightFromText="180" w:vertAnchor="text" w:horzAnchor="margin" w:tblpXSpec="center" w:tblpY="99"/>
        <w:tblW w:w="11545" w:type="dxa"/>
        <w:tblBorders>
          <w:top w:val="single" w:sz="4" w:space="0" w:color="auto"/>
          <w:left w:val="single" w:sz="4" w:space="0" w:color="auto"/>
          <w:bottom w:val="single" w:sz="18"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735"/>
        <w:gridCol w:w="1440"/>
        <w:gridCol w:w="1260"/>
        <w:gridCol w:w="900"/>
        <w:gridCol w:w="990"/>
        <w:gridCol w:w="1260"/>
        <w:gridCol w:w="990"/>
        <w:gridCol w:w="2970"/>
      </w:tblGrid>
      <w:tr w:rsidR="00A20649" w:rsidTr="008F5325">
        <w:tc>
          <w:tcPr>
            <w:tcW w:w="11545" w:type="dxa"/>
            <w:gridSpan w:val="8"/>
            <w:vAlign w:val="bottom"/>
          </w:tcPr>
          <w:p w:rsidR="00A20649" w:rsidRPr="005C31FB" w:rsidRDefault="008F5325" w:rsidP="00D76446">
            <w:pPr>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rPr>
                <w:b/>
                <w:sz w:val="16"/>
                <w:szCs w:val="16"/>
              </w:rPr>
            </w:pPr>
            <w:r>
              <w:rPr>
                <w:b/>
                <w:bCs/>
                <w:sz w:val="16"/>
                <w:szCs w:val="16"/>
              </w:rPr>
              <w:t xml:space="preserve">Stage I </w:t>
            </w:r>
            <w:r w:rsidR="00A20649" w:rsidRPr="00D56710">
              <w:rPr>
                <w:b/>
                <w:bCs/>
                <w:sz w:val="16"/>
                <w:szCs w:val="16"/>
              </w:rPr>
              <w:t>Disinfectants</w:t>
            </w:r>
            <w:r w:rsidR="00A20649" w:rsidRPr="00E9572F">
              <w:rPr>
                <w:bCs/>
                <w:sz w:val="16"/>
                <w:szCs w:val="16"/>
              </w:rPr>
              <w:t>**</w:t>
            </w:r>
          </w:p>
        </w:tc>
      </w:tr>
      <w:tr w:rsidR="00A20649" w:rsidTr="008F5325">
        <w:tc>
          <w:tcPr>
            <w:tcW w:w="1735" w:type="dxa"/>
            <w:vAlign w:val="center"/>
          </w:tcPr>
          <w:p w:rsidR="00A20649" w:rsidRPr="00DD3221" w:rsidRDefault="00A20649" w:rsidP="007A705F">
            <w:pPr>
              <w:rPr>
                <w:sz w:val="16"/>
                <w:szCs w:val="16"/>
              </w:rPr>
            </w:pPr>
            <w:r w:rsidRPr="00DD3221">
              <w:rPr>
                <w:b/>
                <w:sz w:val="16"/>
                <w:szCs w:val="16"/>
              </w:rPr>
              <w:t>Disinfectant or Contaminant and Unit of Measurement</w:t>
            </w:r>
          </w:p>
        </w:tc>
        <w:tc>
          <w:tcPr>
            <w:tcW w:w="1440" w:type="dxa"/>
            <w:vAlign w:val="center"/>
          </w:tcPr>
          <w:p w:rsidR="00A20649" w:rsidRPr="00DD3221" w:rsidRDefault="00A20649" w:rsidP="007A705F">
            <w:pPr>
              <w:jc w:val="center"/>
              <w:rPr>
                <w:sz w:val="16"/>
                <w:szCs w:val="16"/>
              </w:rPr>
            </w:pPr>
            <w:r w:rsidRPr="00DD3221">
              <w:rPr>
                <w:b/>
                <w:sz w:val="16"/>
                <w:szCs w:val="16"/>
              </w:rPr>
              <w:t>Dates of sampling (mo</w:t>
            </w:r>
            <w:proofErr w:type="gramStart"/>
            <w:r w:rsidRPr="00DD3221">
              <w:rPr>
                <w:b/>
                <w:sz w:val="16"/>
                <w:szCs w:val="16"/>
              </w:rPr>
              <w:t>./</w:t>
            </w:r>
            <w:proofErr w:type="gramEnd"/>
            <w:r w:rsidRPr="00DD3221">
              <w:rPr>
                <w:b/>
                <w:sz w:val="16"/>
                <w:szCs w:val="16"/>
              </w:rPr>
              <w:t>yr.)</w:t>
            </w:r>
          </w:p>
        </w:tc>
        <w:tc>
          <w:tcPr>
            <w:tcW w:w="1260" w:type="dxa"/>
            <w:vAlign w:val="center"/>
          </w:tcPr>
          <w:p w:rsidR="00A20649" w:rsidRPr="00DD3221" w:rsidRDefault="00A20649" w:rsidP="007A705F">
            <w:pPr>
              <w:jc w:val="center"/>
              <w:rPr>
                <w:sz w:val="16"/>
                <w:szCs w:val="16"/>
              </w:rPr>
            </w:pPr>
            <w:r w:rsidRPr="00DD3221">
              <w:rPr>
                <w:b/>
                <w:sz w:val="16"/>
                <w:szCs w:val="16"/>
              </w:rPr>
              <w:t>MCL or MRDL Violation Y/N</w:t>
            </w:r>
          </w:p>
        </w:tc>
        <w:tc>
          <w:tcPr>
            <w:tcW w:w="900" w:type="dxa"/>
            <w:vAlign w:val="center"/>
          </w:tcPr>
          <w:p w:rsidR="00A20649" w:rsidRPr="00DD3221" w:rsidRDefault="00A20649" w:rsidP="007A705F">
            <w:pPr>
              <w:jc w:val="center"/>
              <w:rPr>
                <w:sz w:val="16"/>
                <w:szCs w:val="16"/>
              </w:rPr>
            </w:pPr>
            <w:r w:rsidRPr="00DD3221">
              <w:rPr>
                <w:b/>
                <w:sz w:val="16"/>
                <w:szCs w:val="16"/>
              </w:rPr>
              <w:t>Level Detected</w:t>
            </w:r>
          </w:p>
        </w:tc>
        <w:tc>
          <w:tcPr>
            <w:tcW w:w="990" w:type="dxa"/>
            <w:vAlign w:val="center"/>
          </w:tcPr>
          <w:p w:rsidR="00A20649" w:rsidRPr="00DD3221" w:rsidRDefault="00A20649" w:rsidP="007A705F">
            <w:pPr>
              <w:jc w:val="center"/>
              <w:rPr>
                <w:sz w:val="16"/>
                <w:szCs w:val="16"/>
              </w:rPr>
            </w:pPr>
            <w:r w:rsidRPr="00DD3221">
              <w:rPr>
                <w:b/>
                <w:sz w:val="16"/>
                <w:szCs w:val="16"/>
              </w:rPr>
              <w:t>Range of Results</w:t>
            </w:r>
          </w:p>
        </w:tc>
        <w:tc>
          <w:tcPr>
            <w:tcW w:w="1260" w:type="dxa"/>
            <w:vAlign w:val="center"/>
          </w:tcPr>
          <w:p w:rsidR="00A20649" w:rsidRPr="00DD3221" w:rsidRDefault="00A20649" w:rsidP="007A705F">
            <w:pPr>
              <w:jc w:val="center"/>
              <w:rPr>
                <w:spacing w:val="-24"/>
                <w:sz w:val="16"/>
                <w:szCs w:val="16"/>
              </w:rPr>
            </w:pPr>
            <w:r w:rsidRPr="00DD3221">
              <w:rPr>
                <w:sz w:val="16"/>
                <w:szCs w:val="16"/>
              </w:rPr>
              <w:t>MCLG or MRDLG</w:t>
            </w:r>
          </w:p>
        </w:tc>
        <w:tc>
          <w:tcPr>
            <w:tcW w:w="990" w:type="dxa"/>
            <w:vAlign w:val="center"/>
          </w:tcPr>
          <w:p w:rsidR="00A20649" w:rsidRPr="00DD3221" w:rsidRDefault="00A20649" w:rsidP="007A705F">
            <w:pPr>
              <w:ind w:left="-100" w:right="-100"/>
              <w:jc w:val="center"/>
              <w:rPr>
                <w:sz w:val="16"/>
                <w:szCs w:val="16"/>
              </w:rPr>
            </w:pPr>
            <w:r w:rsidRPr="00DD3221">
              <w:rPr>
                <w:b/>
                <w:sz w:val="16"/>
                <w:szCs w:val="16"/>
              </w:rPr>
              <w:t>MCL or MRDL</w:t>
            </w:r>
          </w:p>
        </w:tc>
        <w:tc>
          <w:tcPr>
            <w:tcW w:w="2970" w:type="dxa"/>
            <w:vAlign w:val="center"/>
          </w:tcPr>
          <w:p w:rsidR="00A20649" w:rsidRPr="00DD3221" w:rsidRDefault="00A20649" w:rsidP="007A705F">
            <w:pPr>
              <w:jc w:val="center"/>
              <w:rPr>
                <w:sz w:val="16"/>
                <w:szCs w:val="16"/>
              </w:rPr>
            </w:pPr>
            <w:r w:rsidRPr="00DD3221">
              <w:rPr>
                <w:b/>
                <w:sz w:val="16"/>
                <w:szCs w:val="16"/>
              </w:rPr>
              <w:t>Likely Source of Contamination</w:t>
            </w:r>
          </w:p>
        </w:tc>
      </w:tr>
      <w:tr w:rsidR="00A20649" w:rsidTr="00045E58">
        <w:tc>
          <w:tcPr>
            <w:tcW w:w="1735" w:type="dxa"/>
            <w:tcBorders>
              <w:bottom w:val="single" w:sz="4" w:space="0" w:color="auto"/>
            </w:tcBorders>
            <w:vAlign w:val="center"/>
          </w:tcPr>
          <w:p w:rsidR="00A20649" w:rsidRDefault="00A20649" w:rsidP="007A705F">
            <w:pPr>
              <w:rPr>
                <w:sz w:val="16"/>
              </w:rPr>
            </w:pPr>
            <w:r>
              <w:rPr>
                <w:sz w:val="16"/>
              </w:rPr>
              <w:t>Chlorine (ppm)</w:t>
            </w:r>
          </w:p>
        </w:tc>
        <w:tc>
          <w:tcPr>
            <w:tcW w:w="1440" w:type="dxa"/>
            <w:tcBorders>
              <w:bottom w:val="single" w:sz="4" w:space="0" w:color="auto"/>
            </w:tcBorders>
            <w:vAlign w:val="center"/>
          </w:tcPr>
          <w:p w:rsidR="00A20649" w:rsidRDefault="00A20649" w:rsidP="007512F6">
            <w:pPr>
              <w:jc w:val="center"/>
              <w:rPr>
                <w:sz w:val="16"/>
              </w:rPr>
            </w:pPr>
            <w:r>
              <w:rPr>
                <w:sz w:val="16"/>
              </w:rPr>
              <w:t>201</w:t>
            </w:r>
            <w:r w:rsidR="00037608">
              <w:rPr>
                <w:sz w:val="16"/>
              </w:rPr>
              <w:t>7</w:t>
            </w:r>
          </w:p>
        </w:tc>
        <w:tc>
          <w:tcPr>
            <w:tcW w:w="1260" w:type="dxa"/>
            <w:tcBorders>
              <w:bottom w:val="single" w:sz="4" w:space="0" w:color="auto"/>
            </w:tcBorders>
            <w:vAlign w:val="center"/>
          </w:tcPr>
          <w:p w:rsidR="00A20649" w:rsidRDefault="00A20649" w:rsidP="007A705F">
            <w:pPr>
              <w:jc w:val="center"/>
              <w:rPr>
                <w:sz w:val="16"/>
              </w:rPr>
            </w:pPr>
            <w:r>
              <w:rPr>
                <w:sz w:val="16"/>
              </w:rPr>
              <w:t>N</w:t>
            </w:r>
          </w:p>
        </w:tc>
        <w:tc>
          <w:tcPr>
            <w:tcW w:w="900" w:type="dxa"/>
            <w:tcBorders>
              <w:bottom w:val="single" w:sz="4" w:space="0" w:color="auto"/>
            </w:tcBorders>
            <w:vAlign w:val="center"/>
          </w:tcPr>
          <w:p w:rsidR="00A20649" w:rsidRDefault="00765F91" w:rsidP="00FD6B2D">
            <w:pPr>
              <w:jc w:val="center"/>
              <w:rPr>
                <w:sz w:val="16"/>
              </w:rPr>
            </w:pPr>
            <w:r>
              <w:rPr>
                <w:sz w:val="16"/>
              </w:rPr>
              <w:t>0.86</w:t>
            </w:r>
          </w:p>
        </w:tc>
        <w:tc>
          <w:tcPr>
            <w:tcW w:w="990" w:type="dxa"/>
            <w:tcBorders>
              <w:bottom w:val="single" w:sz="4" w:space="0" w:color="auto"/>
            </w:tcBorders>
            <w:vAlign w:val="center"/>
          </w:tcPr>
          <w:p w:rsidR="00A20649" w:rsidRDefault="00765F91" w:rsidP="00B329CA">
            <w:pPr>
              <w:jc w:val="center"/>
              <w:rPr>
                <w:sz w:val="16"/>
              </w:rPr>
            </w:pPr>
            <w:r>
              <w:rPr>
                <w:sz w:val="16"/>
              </w:rPr>
              <w:t>0.52 – 1.64</w:t>
            </w:r>
          </w:p>
        </w:tc>
        <w:tc>
          <w:tcPr>
            <w:tcW w:w="1260" w:type="dxa"/>
            <w:tcBorders>
              <w:bottom w:val="single" w:sz="4" w:space="0" w:color="auto"/>
            </w:tcBorders>
            <w:vAlign w:val="center"/>
          </w:tcPr>
          <w:p w:rsidR="00A20649" w:rsidRDefault="00A20649" w:rsidP="007A705F">
            <w:pPr>
              <w:jc w:val="center"/>
              <w:rPr>
                <w:sz w:val="16"/>
              </w:rPr>
            </w:pPr>
            <w:r>
              <w:rPr>
                <w:spacing w:val="-24"/>
                <w:sz w:val="16"/>
              </w:rPr>
              <w:t>MRDLG=</w:t>
            </w:r>
            <w:r>
              <w:rPr>
                <w:sz w:val="16"/>
              </w:rPr>
              <w:t xml:space="preserve"> 4</w:t>
            </w:r>
          </w:p>
        </w:tc>
        <w:tc>
          <w:tcPr>
            <w:tcW w:w="990" w:type="dxa"/>
            <w:tcBorders>
              <w:bottom w:val="single" w:sz="4" w:space="0" w:color="auto"/>
            </w:tcBorders>
            <w:vAlign w:val="center"/>
          </w:tcPr>
          <w:p w:rsidR="00A20649" w:rsidRDefault="00A20649" w:rsidP="007A705F">
            <w:pPr>
              <w:ind w:left="-100" w:right="-100"/>
              <w:jc w:val="center"/>
              <w:rPr>
                <w:sz w:val="16"/>
              </w:rPr>
            </w:pPr>
            <w:r>
              <w:rPr>
                <w:sz w:val="16"/>
              </w:rPr>
              <w:t>MRDL = 4.0</w:t>
            </w:r>
          </w:p>
        </w:tc>
        <w:tc>
          <w:tcPr>
            <w:tcW w:w="2970" w:type="dxa"/>
            <w:tcBorders>
              <w:bottom w:val="single" w:sz="4" w:space="0" w:color="auto"/>
            </w:tcBorders>
            <w:vAlign w:val="center"/>
          </w:tcPr>
          <w:p w:rsidR="00A20649" w:rsidRDefault="00A20649" w:rsidP="007A705F">
            <w:pPr>
              <w:jc w:val="center"/>
              <w:rPr>
                <w:sz w:val="16"/>
              </w:rPr>
            </w:pPr>
            <w:r>
              <w:rPr>
                <w:sz w:val="16"/>
              </w:rPr>
              <w:t>Water additive used to control microbes</w:t>
            </w:r>
          </w:p>
        </w:tc>
      </w:tr>
    </w:tbl>
    <w:p w:rsidR="00045E58" w:rsidRDefault="00045E58"/>
    <w:tbl>
      <w:tblPr>
        <w:tblpPr w:leftFromText="180" w:rightFromText="180" w:vertAnchor="text" w:horzAnchor="margin" w:tblpXSpec="center" w:tblpY="99"/>
        <w:tblW w:w="11545" w:type="dxa"/>
        <w:tblBorders>
          <w:top w:val="single" w:sz="4" w:space="0" w:color="auto"/>
          <w:left w:val="single" w:sz="4" w:space="0" w:color="auto"/>
          <w:bottom w:val="single" w:sz="18"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735"/>
        <w:gridCol w:w="1440"/>
        <w:gridCol w:w="1260"/>
        <w:gridCol w:w="900"/>
        <w:gridCol w:w="990"/>
        <w:gridCol w:w="1260"/>
        <w:gridCol w:w="990"/>
        <w:gridCol w:w="2970"/>
      </w:tblGrid>
      <w:tr w:rsidR="00193065" w:rsidTr="00045E58">
        <w:tc>
          <w:tcPr>
            <w:tcW w:w="11545" w:type="dxa"/>
            <w:gridSpan w:val="8"/>
            <w:tcBorders>
              <w:top w:val="single" w:sz="4" w:space="0" w:color="auto"/>
              <w:bottom w:val="single" w:sz="4" w:space="0" w:color="auto"/>
            </w:tcBorders>
            <w:vAlign w:val="bottom"/>
          </w:tcPr>
          <w:p w:rsidR="00193065" w:rsidRDefault="00193065" w:rsidP="00E9572F">
            <w:pPr>
              <w:rPr>
                <w:sz w:val="16"/>
              </w:rPr>
            </w:pPr>
            <w:r w:rsidRPr="005C31FB">
              <w:rPr>
                <w:b/>
                <w:bCs/>
                <w:sz w:val="16"/>
                <w:szCs w:val="16"/>
              </w:rPr>
              <w:t xml:space="preserve">Stage </w:t>
            </w:r>
            <w:r>
              <w:rPr>
                <w:b/>
                <w:bCs/>
                <w:sz w:val="16"/>
                <w:szCs w:val="16"/>
              </w:rPr>
              <w:t>2</w:t>
            </w:r>
            <w:r w:rsidRPr="005C31FB">
              <w:rPr>
                <w:b/>
                <w:bCs/>
                <w:sz w:val="16"/>
                <w:szCs w:val="16"/>
              </w:rPr>
              <w:t xml:space="preserve"> Disinfection By-Products</w:t>
            </w:r>
            <w:r w:rsidRPr="00E9572F">
              <w:rPr>
                <w:bCs/>
                <w:sz w:val="16"/>
                <w:szCs w:val="16"/>
              </w:rPr>
              <w:t>***</w:t>
            </w:r>
          </w:p>
        </w:tc>
      </w:tr>
      <w:tr w:rsidR="00193065" w:rsidTr="00045E58">
        <w:tc>
          <w:tcPr>
            <w:tcW w:w="1735" w:type="dxa"/>
            <w:tcBorders>
              <w:top w:val="single" w:sz="4" w:space="0" w:color="auto"/>
            </w:tcBorders>
            <w:vAlign w:val="center"/>
          </w:tcPr>
          <w:p w:rsidR="00193065" w:rsidRDefault="00193065" w:rsidP="00193065">
            <w:pPr>
              <w:rPr>
                <w:sz w:val="16"/>
              </w:rPr>
            </w:pPr>
            <w:r w:rsidRPr="00DD3221">
              <w:rPr>
                <w:b/>
                <w:sz w:val="16"/>
                <w:szCs w:val="16"/>
              </w:rPr>
              <w:t>Contaminant and Unit of Measurement</w:t>
            </w:r>
          </w:p>
        </w:tc>
        <w:tc>
          <w:tcPr>
            <w:tcW w:w="1440" w:type="dxa"/>
            <w:tcBorders>
              <w:top w:val="single" w:sz="4" w:space="0" w:color="auto"/>
            </w:tcBorders>
            <w:vAlign w:val="center"/>
          </w:tcPr>
          <w:p w:rsidR="00193065" w:rsidRDefault="00193065" w:rsidP="00193065">
            <w:pPr>
              <w:jc w:val="center"/>
              <w:rPr>
                <w:sz w:val="16"/>
              </w:rPr>
            </w:pPr>
            <w:r w:rsidRPr="00DD3221">
              <w:rPr>
                <w:b/>
                <w:sz w:val="16"/>
                <w:szCs w:val="16"/>
              </w:rPr>
              <w:t>Dates of sampling (mo</w:t>
            </w:r>
            <w:proofErr w:type="gramStart"/>
            <w:r w:rsidRPr="00DD3221">
              <w:rPr>
                <w:b/>
                <w:sz w:val="16"/>
                <w:szCs w:val="16"/>
              </w:rPr>
              <w:t>./</w:t>
            </w:r>
            <w:proofErr w:type="gramEnd"/>
            <w:r w:rsidRPr="00DD3221">
              <w:rPr>
                <w:b/>
                <w:sz w:val="16"/>
                <w:szCs w:val="16"/>
              </w:rPr>
              <w:t>yr.)</w:t>
            </w:r>
          </w:p>
        </w:tc>
        <w:tc>
          <w:tcPr>
            <w:tcW w:w="1260" w:type="dxa"/>
            <w:tcBorders>
              <w:top w:val="single" w:sz="4" w:space="0" w:color="auto"/>
            </w:tcBorders>
            <w:vAlign w:val="center"/>
          </w:tcPr>
          <w:p w:rsidR="00193065" w:rsidRDefault="00193065" w:rsidP="00193065">
            <w:pPr>
              <w:jc w:val="center"/>
              <w:rPr>
                <w:sz w:val="16"/>
              </w:rPr>
            </w:pPr>
            <w:r w:rsidRPr="00DD3221">
              <w:rPr>
                <w:b/>
                <w:sz w:val="16"/>
                <w:szCs w:val="16"/>
              </w:rPr>
              <w:t>MCL Violation Y/N</w:t>
            </w:r>
          </w:p>
        </w:tc>
        <w:tc>
          <w:tcPr>
            <w:tcW w:w="900" w:type="dxa"/>
            <w:tcBorders>
              <w:top w:val="single" w:sz="4" w:space="0" w:color="auto"/>
            </w:tcBorders>
            <w:vAlign w:val="center"/>
          </w:tcPr>
          <w:p w:rsidR="00193065" w:rsidRDefault="00193065" w:rsidP="00193065">
            <w:pPr>
              <w:jc w:val="center"/>
              <w:rPr>
                <w:sz w:val="16"/>
              </w:rPr>
            </w:pPr>
            <w:r w:rsidRPr="00DD3221">
              <w:rPr>
                <w:b/>
                <w:sz w:val="16"/>
                <w:szCs w:val="16"/>
              </w:rPr>
              <w:t>Level Detected</w:t>
            </w:r>
          </w:p>
        </w:tc>
        <w:tc>
          <w:tcPr>
            <w:tcW w:w="990" w:type="dxa"/>
            <w:tcBorders>
              <w:top w:val="single" w:sz="4" w:space="0" w:color="auto"/>
            </w:tcBorders>
            <w:vAlign w:val="center"/>
          </w:tcPr>
          <w:p w:rsidR="00193065" w:rsidRDefault="00193065" w:rsidP="00193065">
            <w:pPr>
              <w:jc w:val="center"/>
              <w:rPr>
                <w:sz w:val="16"/>
              </w:rPr>
            </w:pPr>
            <w:r w:rsidRPr="00DD3221">
              <w:rPr>
                <w:b/>
                <w:sz w:val="16"/>
                <w:szCs w:val="16"/>
              </w:rPr>
              <w:t>Range of Results</w:t>
            </w:r>
          </w:p>
        </w:tc>
        <w:tc>
          <w:tcPr>
            <w:tcW w:w="1260" w:type="dxa"/>
            <w:tcBorders>
              <w:top w:val="single" w:sz="4" w:space="0" w:color="auto"/>
            </w:tcBorders>
            <w:vAlign w:val="center"/>
          </w:tcPr>
          <w:p w:rsidR="00193065" w:rsidRDefault="00193065" w:rsidP="00193065">
            <w:pPr>
              <w:jc w:val="center"/>
              <w:rPr>
                <w:spacing w:val="-24"/>
                <w:sz w:val="16"/>
              </w:rPr>
            </w:pPr>
            <w:r w:rsidRPr="00DD3221">
              <w:rPr>
                <w:sz w:val="16"/>
                <w:szCs w:val="16"/>
              </w:rPr>
              <w:t>MCLG</w:t>
            </w:r>
          </w:p>
        </w:tc>
        <w:tc>
          <w:tcPr>
            <w:tcW w:w="990" w:type="dxa"/>
            <w:tcBorders>
              <w:top w:val="single" w:sz="4" w:space="0" w:color="auto"/>
            </w:tcBorders>
            <w:vAlign w:val="center"/>
          </w:tcPr>
          <w:p w:rsidR="00193065" w:rsidRDefault="00193065" w:rsidP="00193065">
            <w:pPr>
              <w:ind w:left="-100" w:right="-100"/>
              <w:jc w:val="center"/>
              <w:rPr>
                <w:sz w:val="16"/>
              </w:rPr>
            </w:pPr>
            <w:r w:rsidRPr="00DD3221">
              <w:rPr>
                <w:b/>
                <w:sz w:val="16"/>
                <w:szCs w:val="16"/>
              </w:rPr>
              <w:t>MCL or MRDL</w:t>
            </w:r>
          </w:p>
        </w:tc>
        <w:tc>
          <w:tcPr>
            <w:tcW w:w="2970" w:type="dxa"/>
            <w:tcBorders>
              <w:top w:val="single" w:sz="4" w:space="0" w:color="auto"/>
            </w:tcBorders>
            <w:vAlign w:val="center"/>
          </w:tcPr>
          <w:p w:rsidR="00193065" w:rsidRDefault="00193065" w:rsidP="00193065">
            <w:pPr>
              <w:jc w:val="center"/>
              <w:rPr>
                <w:sz w:val="16"/>
              </w:rPr>
            </w:pPr>
            <w:r w:rsidRPr="00DD3221">
              <w:rPr>
                <w:b/>
                <w:sz w:val="16"/>
                <w:szCs w:val="16"/>
              </w:rPr>
              <w:t>Likely Source of Contamination</w:t>
            </w:r>
          </w:p>
        </w:tc>
      </w:tr>
      <w:tr w:rsidR="00193065" w:rsidTr="008F5325">
        <w:tc>
          <w:tcPr>
            <w:tcW w:w="1735" w:type="dxa"/>
            <w:vAlign w:val="center"/>
          </w:tcPr>
          <w:p w:rsidR="00193065" w:rsidRDefault="00193065" w:rsidP="004629C1">
            <w:pPr>
              <w:rPr>
                <w:sz w:val="16"/>
              </w:rPr>
            </w:pPr>
            <w:proofErr w:type="spellStart"/>
            <w:r>
              <w:rPr>
                <w:sz w:val="16"/>
              </w:rPr>
              <w:t>Haloacetic</w:t>
            </w:r>
            <w:proofErr w:type="spellEnd"/>
            <w:r>
              <w:rPr>
                <w:sz w:val="16"/>
              </w:rPr>
              <w:t xml:space="preserve"> Acids (five) (HAA5) (ppb)</w:t>
            </w:r>
          </w:p>
        </w:tc>
        <w:tc>
          <w:tcPr>
            <w:tcW w:w="1440" w:type="dxa"/>
            <w:vAlign w:val="center"/>
          </w:tcPr>
          <w:p w:rsidR="00750ED0" w:rsidRDefault="00193065" w:rsidP="00B329CA">
            <w:pPr>
              <w:jc w:val="center"/>
              <w:rPr>
                <w:sz w:val="16"/>
              </w:rPr>
            </w:pPr>
            <w:r>
              <w:rPr>
                <w:sz w:val="16"/>
              </w:rPr>
              <w:t>3/</w:t>
            </w:r>
            <w:r w:rsidR="009B71D0">
              <w:rPr>
                <w:sz w:val="16"/>
              </w:rPr>
              <w:t>20</w:t>
            </w:r>
            <w:r>
              <w:rPr>
                <w:sz w:val="16"/>
              </w:rPr>
              <w:t>1</w:t>
            </w:r>
            <w:r w:rsidR="00244D29">
              <w:rPr>
                <w:sz w:val="16"/>
              </w:rPr>
              <w:t>7</w:t>
            </w:r>
            <w:r>
              <w:rPr>
                <w:sz w:val="16"/>
              </w:rPr>
              <w:t>, 6/</w:t>
            </w:r>
            <w:r w:rsidR="00D76446">
              <w:rPr>
                <w:sz w:val="16"/>
              </w:rPr>
              <w:t>20</w:t>
            </w:r>
            <w:r>
              <w:rPr>
                <w:sz w:val="16"/>
              </w:rPr>
              <w:t>1</w:t>
            </w:r>
            <w:r w:rsidR="00244D29">
              <w:rPr>
                <w:sz w:val="16"/>
              </w:rPr>
              <w:t>7, 10</w:t>
            </w:r>
            <w:r>
              <w:rPr>
                <w:sz w:val="16"/>
              </w:rPr>
              <w:t>/2</w:t>
            </w:r>
            <w:r w:rsidR="00D76446">
              <w:rPr>
                <w:sz w:val="16"/>
              </w:rPr>
              <w:t>0</w:t>
            </w:r>
            <w:r>
              <w:rPr>
                <w:sz w:val="16"/>
              </w:rPr>
              <w:t>1</w:t>
            </w:r>
            <w:r w:rsidR="00244D29">
              <w:rPr>
                <w:sz w:val="16"/>
              </w:rPr>
              <w:t>7</w:t>
            </w:r>
            <w:r>
              <w:rPr>
                <w:sz w:val="16"/>
              </w:rPr>
              <w:t>, 12/</w:t>
            </w:r>
            <w:r w:rsidR="00D76446">
              <w:rPr>
                <w:sz w:val="16"/>
              </w:rPr>
              <w:t>20</w:t>
            </w:r>
            <w:r>
              <w:rPr>
                <w:sz w:val="16"/>
              </w:rPr>
              <w:t>1</w:t>
            </w:r>
            <w:r w:rsidR="00244D29">
              <w:rPr>
                <w:sz w:val="16"/>
              </w:rPr>
              <w:t>7</w:t>
            </w:r>
          </w:p>
        </w:tc>
        <w:tc>
          <w:tcPr>
            <w:tcW w:w="1260" w:type="dxa"/>
            <w:vAlign w:val="center"/>
          </w:tcPr>
          <w:p w:rsidR="00193065" w:rsidRDefault="00193065" w:rsidP="00193065">
            <w:pPr>
              <w:jc w:val="center"/>
              <w:rPr>
                <w:sz w:val="16"/>
              </w:rPr>
            </w:pPr>
            <w:r>
              <w:rPr>
                <w:sz w:val="16"/>
              </w:rPr>
              <w:t xml:space="preserve">N </w:t>
            </w:r>
          </w:p>
          <w:p w:rsidR="00193065" w:rsidRDefault="00193065" w:rsidP="00193065">
            <w:pPr>
              <w:jc w:val="center"/>
              <w:rPr>
                <w:sz w:val="16"/>
              </w:rPr>
            </w:pPr>
            <w:r>
              <w:rPr>
                <w:sz w:val="16"/>
              </w:rPr>
              <w:t>(LRAA)</w:t>
            </w:r>
          </w:p>
        </w:tc>
        <w:tc>
          <w:tcPr>
            <w:tcW w:w="900" w:type="dxa"/>
            <w:vAlign w:val="center"/>
          </w:tcPr>
          <w:p w:rsidR="00193065" w:rsidRDefault="00244D29" w:rsidP="002653D7">
            <w:pPr>
              <w:jc w:val="center"/>
              <w:rPr>
                <w:sz w:val="16"/>
              </w:rPr>
            </w:pPr>
            <w:r>
              <w:rPr>
                <w:sz w:val="16"/>
              </w:rPr>
              <w:t>20.08</w:t>
            </w:r>
          </w:p>
        </w:tc>
        <w:tc>
          <w:tcPr>
            <w:tcW w:w="990" w:type="dxa"/>
            <w:vAlign w:val="center"/>
          </w:tcPr>
          <w:p w:rsidR="00193065" w:rsidRDefault="00244D29" w:rsidP="00E87D45">
            <w:pPr>
              <w:jc w:val="center"/>
              <w:rPr>
                <w:sz w:val="16"/>
              </w:rPr>
            </w:pPr>
            <w:r>
              <w:rPr>
                <w:sz w:val="16"/>
              </w:rPr>
              <w:t>4.28 – 29.20</w:t>
            </w:r>
          </w:p>
        </w:tc>
        <w:tc>
          <w:tcPr>
            <w:tcW w:w="1260" w:type="dxa"/>
            <w:vAlign w:val="center"/>
          </w:tcPr>
          <w:p w:rsidR="00193065" w:rsidRDefault="00193065" w:rsidP="00193065">
            <w:pPr>
              <w:jc w:val="center"/>
              <w:rPr>
                <w:sz w:val="16"/>
              </w:rPr>
            </w:pPr>
            <w:r>
              <w:rPr>
                <w:sz w:val="16"/>
              </w:rPr>
              <w:t>N/A</w:t>
            </w:r>
          </w:p>
        </w:tc>
        <w:tc>
          <w:tcPr>
            <w:tcW w:w="990" w:type="dxa"/>
            <w:vAlign w:val="center"/>
          </w:tcPr>
          <w:p w:rsidR="00193065" w:rsidRDefault="00193065" w:rsidP="00193065">
            <w:pPr>
              <w:ind w:left="-100" w:right="-100"/>
              <w:jc w:val="center"/>
              <w:rPr>
                <w:sz w:val="16"/>
              </w:rPr>
            </w:pPr>
            <w:r>
              <w:rPr>
                <w:sz w:val="16"/>
              </w:rPr>
              <w:t>MCL = 60</w:t>
            </w:r>
          </w:p>
        </w:tc>
        <w:tc>
          <w:tcPr>
            <w:tcW w:w="2970" w:type="dxa"/>
            <w:vAlign w:val="center"/>
          </w:tcPr>
          <w:p w:rsidR="00193065" w:rsidRDefault="00193065" w:rsidP="00193065">
            <w:pPr>
              <w:jc w:val="center"/>
              <w:rPr>
                <w:sz w:val="16"/>
              </w:rPr>
            </w:pPr>
            <w:r>
              <w:rPr>
                <w:sz w:val="16"/>
              </w:rPr>
              <w:t>By-product of drinking water disinfection</w:t>
            </w:r>
          </w:p>
        </w:tc>
      </w:tr>
      <w:tr w:rsidR="00193065" w:rsidTr="008F5325">
        <w:tc>
          <w:tcPr>
            <w:tcW w:w="1735" w:type="dxa"/>
            <w:vAlign w:val="center"/>
          </w:tcPr>
          <w:p w:rsidR="00193065" w:rsidRDefault="00193065" w:rsidP="004629C1">
            <w:pPr>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rPr>
                <w:sz w:val="16"/>
              </w:rPr>
            </w:pPr>
            <w:r>
              <w:rPr>
                <w:sz w:val="16"/>
              </w:rPr>
              <w:t>TTHM (ppb)</w:t>
            </w:r>
          </w:p>
        </w:tc>
        <w:tc>
          <w:tcPr>
            <w:tcW w:w="1440" w:type="dxa"/>
            <w:vAlign w:val="center"/>
          </w:tcPr>
          <w:p w:rsidR="00193065" w:rsidRDefault="00244D29" w:rsidP="00B329CA">
            <w:pPr>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jc w:val="center"/>
              <w:rPr>
                <w:sz w:val="16"/>
              </w:rPr>
            </w:pPr>
            <w:r>
              <w:rPr>
                <w:sz w:val="16"/>
              </w:rPr>
              <w:t>3/2017, 6/2017, 10/2017, 12/2017</w:t>
            </w:r>
          </w:p>
        </w:tc>
        <w:tc>
          <w:tcPr>
            <w:tcW w:w="1260" w:type="dxa"/>
            <w:vAlign w:val="center"/>
          </w:tcPr>
          <w:p w:rsidR="00193065" w:rsidRDefault="00244D29" w:rsidP="00193065">
            <w:pPr>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jc w:val="center"/>
              <w:rPr>
                <w:sz w:val="16"/>
              </w:rPr>
            </w:pPr>
            <w:r>
              <w:rPr>
                <w:sz w:val="16"/>
              </w:rPr>
              <w:t>Y</w:t>
            </w:r>
          </w:p>
          <w:p w:rsidR="00193065" w:rsidRDefault="00193065" w:rsidP="00193065">
            <w:pPr>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jc w:val="center"/>
              <w:rPr>
                <w:sz w:val="16"/>
              </w:rPr>
            </w:pPr>
            <w:r>
              <w:rPr>
                <w:sz w:val="16"/>
              </w:rPr>
              <w:t>(LRAA)</w:t>
            </w:r>
          </w:p>
        </w:tc>
        <w:tc>
          <w:tcPr>
            <w:tcW w:w="900" w:type="dxa"/>
            <w:vAlign w:val="center"/>
          </w:tcPr>
          <w:p w:rsidR="00193065" w:rsidRDefault="00244D29" w:rsidP="00946767">
            <w:pPr>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jc w:val="center"/>
              <w:rPr>
                <w:sz w:val="16"/>
              </w:rPr>
            </w:pPr>
            <w:r>
              <w:rPr>
                <w:sz w:val="16"/>
              </w:rPr>
              <w:t>106.20</w:t>
            </w:r>
          </w:p>
        </w:tc>
        <w:tc>
          <w:tcPr>
            <w:tcW w:w="990" w:type="dxa"/>
            <w:vAlign w:val="center"/>
          </w:tcPr>
          <w:p w:rsidR="00193065" w:rsidRDefault="00244D29" w:rsidP="00946767">
            <w:pPr>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jc w:val="center"/>
              <w:rPr>
                <w:sz w:val="16"/>
              </w:rPr>
            </w:pPr>
            <w:r>
              <w:rPr>
                <w:sz w:val="16"/>
              </w:rPr>
              <w:t>42.70</w:t>
            </w:r>
            <w:r w:rsidR="008F5325">
              <w:rPr>
                <w:sz w:val="16"/>
              </w:rPr>
              <w:t xml:space="preserve"> -</w:t>
            </w:r>
            <w:r>
              <w:rPr>
                <w:sz w:val="16"/>
              </w:rPr>
              <w:t xml:space="preserve"> 194</w:t>
            </w:r>
            <w:r w:rsidR="008F5325">
              <w:rPr>
                <w:sz w:val="16"/>
              </w:rPr>
              <w:t xml:space="preserve"> </w:t>
            </w:r>
          </w:p>
        </w:tc>
        <w:tc>
          <w:tcPr>
            <w:tcW w:w="1260" w:type="dxa"/>
            <w:vAlign w:val="center"/>
          </w:tcPr>
          <w:p w:rsidR="00193065" w:rsidRDefault="00193065" w:rsidP="00193065">
            <w:pPr>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jc w:val="center"/>
              <w:rPr>
                <w:sz w:val="16"/>
              </w:rPr>
            </w:pPr>
            <w:r>
              <w:rPr>
                <w:sz w:val="16"/>
              </w:rPr>
              <w:t>N/A</w:t>
            </w:r>
          </w:p>
        </w:tc>
        <w:tc>
          <w:tcPr>
            <w:tcW w:w="990" w:type="dxa"/>
            <w:vAlign w:val="center"/>
          </w:tcPr>
          <w:p w:rsidR="00193065" w:rsidRDefault="00193065" w:rsidP="00193065">
            <w:pPr>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jc w:val="center"/>
              <w:rPr>
                <w:sz w:val="16"/>
              </w:rPr>
            </w:pPr>
            <w:r>
              <w:rPr>
                <w:sz w:val="16"/>
              </w:rPr>
              <w:t>80</w:t>
            </w:r>
          </w:p>
        </w:tc>
        <w:tc>
          <w:tcPr>
            <w:tcW w:w="2970" w:type="dxa"/>
            <w:vAlign w:val="center"/>
          </w:tcPr>
          <w:p w:rsidR="00193065" w:rsidRDefault="00193065" w:rsidP="00193065">
            <w:pPr>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jc w:val="center"/>
              <w:rPr>
                <w:sz w:val="16"/>
              </w:rPr>
            </w:pPr>
            <w:r>
              <w:rPr>
                <w:sz w:val="16"/>
              </w:rPr>
              <w:t>By-product of drinking water chlorination</w:t>
            </w:r>
          </w:p>
        </w:tc>
      </w:tr>
    </w:tbl>
    <w:p w:rsidR="00A20649" w:rsidRDefault="00A20649" w:rsidP="00A20649">
      <w:pPr>
        <w:sectPr w:rsidR="00A20649" w:rsidSect="0033719A">
          <w:pgSz w:w="12240" w:h="20160" w:code="5"/>
          <w:pgMar w:top="1440" w:right="1080" w:bottom="1440" w:left="1080" w:header="720" w:footer="720" w:gutter="0"/>
          <w:cols w:space="720"/>
          <w:docGrid w:linePitch="360"/>
        </w:sectPr>
      </w:pPr>
    </w:p>
    <w:p w:rsidR="00045E58" w:rsidRDefault="00045E58"/>
    <w:p w:rsidR="00A919D1" w:rsidRDefault="00A919D1">
      <w:r w:rsidRPr="00A919D1">
        <w:t xml:space="preserve">In 2017, the Total trihalomethanes exceeded the Maximum Contaminant Level.  The City of Palatka is working with the Florida Department of Environmental Protection and Florida Rural Water Association to implement maintenance changes and conducted a pilot study to evaluate additional treatment for Disinfection Byproducts. For more information </w:t>
      </w:r>
      <w:r w:rsidR="00291437">
        <w:t xml:space="preserve">on </w:t>
      </w:r>
      <w:r w:rsidRPr="00A919D1">
        <w:t>sample results and the Locational Running Average, please check the table below. Some people who drink water containing trihalomethanes in excess of the MCL over many years may experience problems with their liver, kidneys, or central nervous systems, and may have an increased risk of getting cancer.</w:t>
      </w:r>
    </w:p>
    <w:p w:rsidR="00A919D1" w:rsidRDefault="00A919D1"/>
    <w:tbl>
      <w:tblPr>
        <w:tblW w:w="1062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0"/>
        <w:gridCol w:w="1600"/>
        <w:gridCol w:w="1840"/>
        <w:gridCol w:w="1760"/>
        <w:gridCol w:w="1750"/>
      </w:tblGrid>
      <w:tr w:rsidR="00244D29" w:rsidRPr="00244D29" w:rsidTr="00244D29">
        <w:trPr>
          <w:trHeight w:val="270"/>
        </w:trPr>
        <w:tc>
          <w:tcPr>
            <w:tcW w:w="3670" w:type="dxa"/>
            <w:shd w:val="clear" w:color="auto" w:fill="auto"/>
            <w:vAlign w:val="center"/>
            <w:hideMark/>
          </w:tcPr>
          <w:p w:rsidR="00244D29" w:rsidRPr="00244D29" w:rsidRDefault="00244D29" w:rsidP="00244D29">
            <w:pPr>
              <w:rPr>
                <w:b/>
                <w:sz w:val="18"/>
                <w:szCs w:val="18"/>
              </w:rPr>
            </w:pPr>
            <w:r w:rsidRPr="00244D29">
              <w:rPr>
                <w:b/>
                <w:sz w:val="18"/>
                <w:szCs w:val="18"/>
              </w:rPr>
              <w:t>TTHM Monitoring Results (ppb)</w:t>
            </w:r>
          </w:p>
        </w:tc>
        <w:tc>
          <w:tcPr>
            <w:tcW w:w="1600" w:type="dxa"/>
            <w:shd w:val="clear" w:color="auto" w:fill="auto"/>
            <w:hideMark/>
          </w:tcPr>
          <w:p w:rsidR="00244D29" w:rsidRPr="00244D29" w:rsidRDefault="00244D29" w:rsidP="00244D29">
            <w:pPr>
              <w:widowControl w:val="0"/>
              <w:jc w:val="center"/>
              <w:rPr>
                <w:rFonts w:eastAsia="Calibri"/>
                <w:b/>
                <w:bCs/>
                <w:sz w:val="18"/>
                <w:szCs w:val="18"/>
              </w:rPr>
            </w:pPr>
            <w:r w:rsidRPr="00244D29">
              <w:rPr>
                <w:rFonts w:eastAsia="Calibri"/>
                <w:b/>
                <w:bCs/>
                <w:sz w:val="18"/>
                <w:szCs w:val="18"/>
              </w:rPr>
              <w:t>1</w:t>
            </w:r>
            <w:r w:rsidRPr="00244D29">
              <w:rPr>
                <w:rFonts w:eastAsia="Calibri"/>
                <w:b/>
                <w:bCs/>
                <w:sz w:val="18"/>
                <w:szCs w:val="18"/>
                <w:vertAlign w:val="superscript"/>
              </w:rPr>
              <w:t>st</w:t>
            </w:r>
            <w:r w:rsidRPr="00244D29">
              <w:rPr>
                <w:rFonts w:eastAsia="Calibri"/>
                <w:b/>
                <w:bCs/>
                <w:sz w:val="18"/>
                <w:szCs w:val="18"/>
              </w:rPr>
              <w:t xml:space="preserve"> quarter 2017</w:t>
            </w:r>
          </w:p>
        </w:tc>
        <w:tc>
          <w:tcPr>
            <w:tcW w:w="1840" w:type="dxa"/>
            <w:shd w:val="clear" w:color="auto" w:fill="auto"/>
            <w:hideMark/>
          </w:tcPr>
          <w:p w:rsidR="00244D29" w:rsidRPr="00244D29" w:rsidRDefault="00244D29" w:rsidP="00244D29">
            <w:pPr>
              <w:widowControl w:val="0"/>
              <w:jc w:val="center"/>
              <w:rPr>
                <w:rFonts w:eastAsia="Calibri"/>
                <w:b/>
                <w:bCs/>
                <w:sz w:val="18"/>
                <w:szCs w:val="18"/>
              </w:rPr>
            </w:pPr>
            <w:r w:rsidRPr="00244D29">
              <w:rPr>
                <w:rFonts w:eastAsia="Calibri"/>
                <w:b/>
                <w:bCs/>
                <w:sz w:val="18"/>
                <w:szCs w:val="18"/>
              </w:rPr>
              <w:t>2</w:t>
            </w:r>
            <w:r w:rsidRPr="00244D29">
              <w:rPr>
                <w:rFonts w:eastAsia="Calibri"/>
                <w:b/>
                <w:bCs/>
                <w:sz w:val="18"/>
                <w:szCs w:val="18"/>
                <w:vertAlign w:val="superscript"/>
              </w:rPr>
              <w:t>nd</w:t>
            </w:r>
            <w:r w:rsidRPr="00244D29">
              <w:rPr>
                <w:rFonts w:eastAsia="Calibri"/>
                <w:b/>
                <w:bCs/>
                <w:sz w:val="18"/>
                <w:szCs w:val="18"/>
              </w:rPr>
              <w:t xml:space="preserve"> quarter 2017</w:t>
            </w:r>
          </w:p>
        </w:tc>
        <w:tc>
          <w:tcPr>
            <w:tcW w:w="1760" w:type="dxa"/>
            <w:shd w:val="clear" w:color="auto" w:fill="auto"/>
            <w:hideMark/>
          </w:tcPr>
          <w:p w:rsidR="00244D29" w:rsidRPr="00244D29" w:rsidRDefault="00244D29" w:rsidP="00244D29">
            <w:pPr>
              <w:widowControl w:val="0"/>
              <w:jc w:val="center"/>
              <w:rPr>
                <w:rFonts w:eastAsia="Calibri"/>
                <w:b/>
                <w:bCs/>
                <w:sz w:val="18"/>
                <w:szCs w:val="18"/>
              </w:rPr>
            </w:pPr>
            <w:r w:rsidRPr="00244D29">
              <w:rPr>
                <w:rFonts w:eastAsia="Calibri"/>
                <w:b/>
                <w:bCs/>
                <w:sz w:val="18"/>
                <w:szCs w:val="18"/>
              </w:rPr>
              <w:t>3</w:t>
            </w:r>
            <w:r w:rsidRPr="00244D29">
              <w:rPr>
                <w:rFonts w:eastAsia="Calibri"/>
                <w:b/>
                <w:bCs/>
                <w:sz w:val="18"/>
                <w:szCs w:val="18"/>
                <w:vertAlign w:val="superscript"/>
              </w:rPr>
              <w:t>rd</w:t>
            </w:r>
            <w:r w:rsidRPr="00244D29">
              <w:rPr>
                <w:rFonts w:eastAsia="Calibri"/>
                <w:b/>
                <w:bCs/>
                <w:sz w:val="18"/>
                <w:szCs w:val="18"/>
              </w:rPr>
              <w:t xml:space="preserve"> quarter 2017</w:t>
            </w:r>
          </w:p>
        </w:tc>
        <w:tc>
          <w:tcPr>
            <w:tcW w:w="1750" w:type="dxa"/>
            <w:shd w:val="clear" w:color="auto" w:fill="auto"/>
            <w:hideMark/>
          </w:tcPr>
          <w:p w:rsidR="00244D29" w:rsidRPr="00244D29" w:rsidRDefault="00244D29" w:rsidP="00244D29">
            <w:pPr>
              <w:widowControl w:val="0"/>
              <w:jc w:val="center"/>
              <w:rPr>
                <w:rFonts w:eastAsia="Calibri"/>
                <w:b/>
                <w:bCs/>
                <w:sz w:val="18"/>
                <w:szCs w:val="18"/>
              </w:rPr>
            </w:pPr>
            <w:r w:rsidRPr="00244D29">
              <w:rPr>
                <w:rFonts w:eastAsia="Calibri"/>
                <w:b/>
                <w:bCs/>
                <w:sz w:val="18"/>
                <w:szCs w:val="18"/>
              </w:rPr>
              <w:t>4</w:t>
            </w:r>
            <w:r w:rsidRPr="00244D29">
              <w:rPr>
                <w:rFonts w:eastAsia="Calibri"/>
                <w:b/>
                <w:bCs/>
                <w:sz w:val="18"/>
                <w:szCs w:val="18"/>
                <w:vertAlign w:val="superscript"/>
              </w:rPr>
              <w:t>th</w:t>
            </w:r>
            <w:r w:rsidRPr="00244D29">
              <w:rPr>
                <w:rFonts w:eastAsia="Calibri"/>
                <w:b/>
                <w:bCs/>
                <w:sz w:val="18"/>
                <w:szCs w:val="18"/>
              </w:rPr>
              <w:t xml:space="preserve"> quarter 2017</w:t>
            </w:r>
          </w:p>
        </w:tc>
      </w:tr>
      <w:tr w:rsidR="00244D29" w:rsidRPr="00244D29" w:rsidTr="00244D29">
        <w:trPr>
          <w:trHeight w:val="255"/>
        </w:trPr>
        <w:tc>
          <w:tcPr>
            <w:tcW w:w="3670" w:type="dxa"/>
            <w:shd w:val="clear" w:color="auto" w:fill="auto"/>
            <w:vAlign w:val="center"/>
            <w:hideMark/>
          </w:tcPr>
          <w:p w:rsidR="00244D29" w:rsidRPr="00244D29" w:rsidRDefault="00244D29" w:rsidP="00244D29">
            <w:pPr>
              <w:rPr>
                <w:sz w:val="18"/>
                <w:szCs w:val="18"/>
              </w:rPr>
            </w:pPr>
            <w:r w:rsidRPr="00244D29">
              <w:rPr>
                <w:sz w:val="18"/>
                <w:szCs w:val="18"/>
              </w:rPr>
              <w:t>L1: Boat Ramp Quarterly Results</w:t>
            </w:r>
          </w:p>
        </w:tc>
        <w:tc>
          <w:tcPr>
            <w:tcW w:w="1600" w:type="dxa"/>
            <w:shd w:val="clear" w:color="auto" w:fill="auto"/>
            <w:vAlign w:val="center"/>
            <w:hideMark/>
          </w:tcPr>
          <w:p w:rsidR="00244D29" w:rsidRPr="00244D29" w:rsidRDefault="00244D29" w:rsidP="00244D29">
            <w:pPr>
              <w:jc w:val="center"/>
              <w:rPr>
                <w:b/>
                <w:bCs/>
                <w:sz w:val="18"/>
                <w:szCs w:val="18"/>
              </w:rPr>
            </w:pPr>
            <w:r w:rsidRPr="00244D29">
              <w:rPr>
                <w:b/>
                <w:bCs/>
                <w:sz w:val="18"/>
                <w:szCs w:val="18"/>
              </w:rPr>
              <w:t>83.50</w:t>
            </w:r>
          </w:p>
        </w:tc>
        <w:tc>
          <w:tcPr>
            <w:tcW w:w="1840" w:type="dxa"/>
            <w:shd w:val="clear" w:color="auto" w:fill="auto"/>
            <w:vAlign w:val="center"/>
            <w:hideMark/>
          </w:tcPr>
          <w:p w:rsidR="00244D29" w:rsidRPr="00244D29" w:rsidRDefault="00244D29" w:rsidP="00244D29">
            <w:pPr>
              <w:jc w:val="center"/>
              <w:rPr>
                <w:sz w:val="18"/>
                <w:szCs w:val="18"/>
              </w:rPr>
            </w:pPr>
            <w:r w:rsidRPr="00244D29">
              <w:rPr>
                <w:sz w:val="18"/>
                <w:szCs w:val="18"/>
              </w:rPr>
              <w:t>59.50</w:t>
            </w:r>
          </w:p>
        </w:tc>
        <w:tc>
          <w:tcPr>
            <w:tcW w:w="1760" w:type="dxa"/>
            <w:shd w:val="clear" w:color="auto" w:fill="auto"/>
            <w:vAlign w:val="center"/>
            <w:hideMark/>
          </w:tcPr>
          <w:p w:rsidR="00244D29" w:rsidRPr="00244D29" w:rsidRDefault="00244D29" w:rsidP="00244D29">
            <w:pPr>
              <w:jc w:val="center"/>
              <w:rPr>
                <w:b/>
                <w:bCs/>
                <w:sz w:val="18"/>
                <w:szCs w:val="18"/>
              </w:rPr>
            </w:pPr>
            <w:r w:rsidRPr="00244D29">
              <w:rPr>
                <w:b/>
                <w:bCs/>
                <w:sz w:val="18"/>
                <w:szCs w:val="18"/>
              </w:rPr>
              <w:t>152.00</w:t>
            </w:r>
          </w:p>
        </w:tc>
        <w:tc>
          <w:tcPr>
            <w:tcW w:w="1750" w:type="dxa"/>
            <w:shd w:val="clear" w:color="auto" w:fill="auto"/>
            <w:vAlign w:val="center"/>
            <w:hideMark/>
          </w:tcPr>
          <w:p w:rsidR="00244D29" w:rsidRPr="00244D29" w:rsidRDefault="00244D29" w:rsidP="00244D29">
            <w:pPr>
              <w:jc w:val="center"/>
              <w:rPr>
                <w:b/>
                <w:bCs/>
                <w:sz w:val="18"/>
                <w:szCs w:val="18"/>
              </w:rPr>
            </w:pPr>
            <w:r w:rsidRPr="00244D29">
              <w:rPr>
                <w:b/>
                <w:bCs/>
                <w:sz w:val="18"/>
                <w:szCs w:val="18"/>
              </w:rPr>
              <w:t>105.52</w:t>
            </w:r>
          </w:p>
        </w:tc>
      </w:tr>
      <w:tr w:rsidR="00244D29" w:rsidRPr="00244D29" w:rsidTr="00244D29">
        <w:trPr>
          <w:trHeight w:val="255"/>
        </w:trPr>
        <w:tc>
          <w:tcPr>
            <w:tcW w:w="3670" w:type="dxa"/>
            <w:shd w:val="clear" w:color="auto" w:fill="auto"/>
            <w:vAlign w:val="center"/>
            <w:hideMark/>
          </w:tcPr>
          <w:p w:rsidR="00244D29" w:rsidRPr="00244D29" w:rsidRDefault="00244D29" w:rsidP="00244D29">
            <w:pPr>
              <w:rPr>
                <w:sz w:val="18"/>
                <w:szCs w:val="18"/>
              </w:rPr>
            </w:pPr>
            <w:r w:rsidRPr="00244D29">
              <w:rPr>
                <w:sz w:val="18"/>
                <w:szCs w:val="18"/>
              </w:rPr>
              <w:t>L1: Boat Ramp LRAA***</w:t>
            </w:r>
          </w:p>
        </w:tc>
        <w:tc>
          <w:tcPr>
            <w:tcW w:w="1600" w:type="dxa"/>
            <w:shd w:val="clear" w:color="auto" w:fill="auto"/>
            <w:vAlign w:val="center"/>
            <w:hideMark/>
          </w:tcPr>
          <w:p w:rsidR="00244D29" w:rsidRPr="00244D29" w:rsidRDefault="00244D29" w:rsidP="00244D29">
            <w:pPr>
              <w:jc w:val="center"/>
              <w:rPr>
                <w:sz w:val="18"/>
                <w:szCs w:val="18"/>
              </w:rPr>
            </w:pPr>
            <w:r w:rsidRPr="00244D29">
              <w:rPr>
                <w:sz w:val="18"/>
                <w:szCs w:val="18"/>
              </w:rPr>
              <w:t>71.88</w:t>
            </w:r>
          </w:p>
        </w:tc>
        <w:tc>
          <w:tcPr>
            <w:tcW w:w="1840" w:type="dxa"/>
            <w:shd w:val="clear" w:color="auto" w:fill="auto"/>
            <w:vAlign w:val="center"/>
            <w:hideMark/>
          </w:tcPr>
          <w:p w:rsidR="00244D29" w:rsidRPr="00244D29" w:rsidRDefault="00244D29" w:rsidP="00244D29">
            <w:pPr>
              <w:jc w:val="center"/>
              <w:rPr>
                <w:sz w:val="18"/>
                <w:szCs w:val="18"/>
              </w:rPr>
            </w:pPr>
            <w:r w:rsidRPr="00244D29">
              <w:rPr>
                <w:sz w:val="18"/>
                <w:szCs w:val="18"/>
              </w:rPr>
              <w:t>66.35</w:t>
            </w:r>
          </w:p>
        </w:tc>
        <w:tc>
          <w:tcPr>
            <w:tcW w:w="1760" w:type="dxa"/>
            <w:shd w:val="clear" w:color="auto" w:fill="auto"/>
            <w:vAlign w:val="center"/>
            <w:hideMark/>
          </w:tcPr>
          <w:p w:rsidR="00244D29" w:rsidRPr="00244D29" w:rsidRDefault="00244D29" w:rsidP="00244D29">
            <w:pPr>
              <w:jc w:val="center"/>
              <w:rPr>
                <w:b/>
                <w:bCs/>
                <w:sz w:val="18"/>
                <w:szCs w:val="18"/>
              </w:rPr>
            </w:pPr>
            <w:r w:rsidRPr="00244D29">
              <w:rPr>
                <w:b/>
                <w:bCs/>
                <w:sz w:val="18"/>
                <w:szCs w:val="18"/>
              </w:rPr>
              <w:t>85.70</w:t>
            </w:r>
          </w:p>
        </w:tc>
        <w:tc>
          <w:tcPr>
            <w:tcW w:w="1750" w:type="dxa"/>
            <w:shd w:val="clear" w:color="auto" w:fill="auto"/>
            <w:vAlign w:val="center"/>
            <w:hideMark/>
          </w:tcPr>
          <w:p w:rsidR="00244D29" w:rsidRPr="00244D29" w:rsidRDefault="00244D29" w:rsidP="00244D29">
            <w:pPr>
              <w:jc w:val="center"/>
              <w:rPr>
                <w:b/>
                <w:bCs/>
                <w:sz w:val="18"/>
                <w:szCs w:val="18"/>
              </w:rPr>
            </w:pPr>
            <w:r w:rsidRPr="00244D29">
              <w:rPr>
                <w:b/>
                <w:bCs/>
                <w:sz w:val="18"/>
                <w:szCs w:val="18"/>
              </w:rPr>
              <w:t>100.13</w:t>
            </w:r>
          </w:p>
        </w:tc>
      </w:tr>
      <w:tr w:rsidR="00244D29" w:rsidRPr="00244D29" w:rsidTr="00244D29">
        <w:trPr>
          <w:trHeight w:val="255"/>
        </w:trPr>
        <w:tc>
          <w:tcPr>
            <w:tcW w:w="3670" w:type="dxa"/>
            <w:shd w:val="clear" w:color="auto" w:fill="auto"/>
            <w:vAlign w:val="center"/>
            <w:hideMark/>
          </w:tcPr>
          <w:p w:rsidR="00244D29" w:rsidRPr="00244D29" w:rsidRDefault="00244D29" w:rsidP="00244D29">
            <w:pPr>
              <w:rPr>
                <w:sz w:val="18"/>
                <w:szCs w:val="18"/>
              </w:rPr>
            </w:pPr>
            <w:r w:rsidRPr="00244D29">
              <w:rPr>
                <w:sz w:val="18"/>
                <w:szCs w:val="18"/>
              </w:rPr>
              <w:t>L2: River &amp; 13th St Quarterly Results</w:t>
            </w:r>
          </w:p>
        </w:tc>
        <w:tc>
          <w:tcPr>
            <w:tcW w:w="1600" w:type="dxa"/>
            <w:shd w:val="clear" w:color="auto" w:fill="auto"/>
            <w:vAlign w:val="center"/>
            <w:hideMark/>
          </w:tcPr>
          <w:p w:rsidR="00244D29" w:rsidRPr="00244D29" w:rsidRDefault="00244D29" w:rsidP="00244D29">
            <w:pPr>
              <w:jc w:val="center"/>
              <w:rPr>
                <w:sz w:val="18"/>
                <w:szCs w:val="18"/>
              </w:rPr>
            </w:pPr>
            <w:r w:rsidRPr="00244D29">
              <w:rPr>
                <w:sz w:val="18"/>
                <w:szCs w:val="18"/>
              </w:rPr>
              <w:t>76.20</w:t>
            </w:r>
          </w:p>
        </w:tc>
        <w:tc>
          <w:tcPr>
            <w:tcW w:w="1840" w:type="dxa"/>
            <w:shd w:val="clear" w:color="auto" w:fill="auto"/>
            <w:vAlign w:val="center"/>
            <w:hideMark/>
          </w:tcPr>
          <w:p w:rsidR="00244D29" w:rsidRPr="00244D29" w:rsidRDefault="00244D29" w:rsidP="00244D29">
            <w:pPr>
              <w:jc w:val="center"/>
              <w:rPr>
                <w:sz w:val="18"/>
                <w:szCs w:val="18"/>
              </w:rPr>
            </w:pPr>
            <w:r w:rsidRPr="00244D29">
              <w:rPr>
                <w:sz w:val="18"/>
                <w:szCs w:val="18"/>
              </w:rPr>
              <w:t>46.90</w:t>
            </w:r>
          </w:p>
        </w:tc>
        <w:tc>
          <w:tcPr>
            <w:tcW w:w="1760" w:type="dxa"/>
            <w:shd w:val="clear" w:color="auto" w:fill="auto"/>
            <w:vAlign w:val="center"/>
            <w:hideMark/>
          </w:tcPr>
          <w:p w:rsidR="00244D29" w:rsidRPr="00244D29" w:rsidRDefault="00244D29" w:rsidP="00244D29">
            <w:pPr>
              <w:jc w:val="center"/>
              <w:rPr>
                <w:b/>
                <w:bCs/>
                <w:sz w:val="18"/>
                <w:szCs w:val="18"/>
              </w:rPr>
            </w:pPr>
            <w:r w:rsidRPr="00244D29">
              <w:rPr>
                <w:b/>
                <w:bCs/>
                <w:sz w:val="18"/>
                <w:szCs w:val="18"/>
              </w:rPr>
              <w:t>194.00</w:t>
            </w:r>
          </w:p>
        </w:tc>
        <w:tc>
          <w:tcPr>
            <w:tcW w:w="1750" w:type="dxa"/>
            <w:shd w:val="clear" w:color="auto" w:fill="auto"/>
            <w:vAlign w:val="center"/>
            <w:hideMark/>
          </w:tcPr>
          <w:p w:rsidR="00244D29" w:rsidRPr="00244D29" w:rsidRDefault="00244D29" w:rsidP="00244D29">
            <w:pPr>
              <w:jc w:val="center"/>
              <w:rPr>
                <w:b/>
                <w:bCs/>
                <w:sz w:val="18"/>
                <w:szCs w:val="18"/>
              </w:rPr>
            </w:pPr>
            <w:r w:rsidRPr="00244D29">
              <w:rPr>
                <w:b/>
                <w:bCs/>
                <w:sz w:val="18"/>
                <w:szCs w:val="18"/>
              </w:rPr>
              <w:t>90.18</w:t>
            </w:r>
          </w:p>
        </w:tc>
      </w:tr>
      <w:tr w:rsidR="00244D29" w:rsidRPr="00244D29" w:rsidTr="00244D29">
        <w:trPr>
          <w:trHeight w:val="255"/>
        </w:trPr>
        <w:tc>
          <w:tcPr>
            <w:tcW w:w="3670" w:type="dxa"/>
            <w:shd w:val="clear" w:color="auto" w:fill="auto"/>
            <w:vAlign w:val="center"/>
            <w:hideMark/>
          </w:tcPr>
          <w:p w:rsidR="00244D29" w:rsidRPr="00244D29" w:rsidRDefault="00244D29" w:rsidP="00244D29">
            <w:pPr>
              <w:rPr>
                <w:sz w:val="18"/>
                <w:szCs w:val="18"/>
              </w:rPr>
            </w:pPr>
            <w:r w:rsidRPr="00244D29">
              <w:rPr>
                <w:sz w:val="18"/>
                <w:szCs w:val="18"/>
              </w:rPr>
              <w:t>L2: River &amp; 13th St LRAA***</w:t>
            </w:r>
          </w:p>
        </w:tc>
        <w:tc>
          <w:tcPr>
            <w:tcW w:w="1600" w:type="dxa"/>
            <w:shd w:val="clear" w:color="auto" w:fill="auto"/>
            <w:vAlign w:val="center"/>
            <w:hideMark/>
          </w:tcPr>
          <w:p w:rsidR="00244D29" w:rsidRPr="00244D29" w:rsidRDefault="00244D29" w:rsidP="00244D29">
            <w:pPr>
              <w:jc w:val="center"/>
              <w:rPr>
                <w:sz w:val="18"/>
                <w:szCs w:val="18"/>
              </w:rPr>
            </w:pPr>
            <w:r w:rsidRPr="00244D29">
              <w:rPr>
                <w:sz w:val="18"/>
                <w:szCs w:val="18"/>
              </w:rPr>
              <w:t>61.78</w:t>
            </w:r>
          </w:p>
        </w:tc>
        <w:tc>
          <w:tcPr>
            <w:tcW w:w="1840" w:type="dxa"/>
            <w:shd w:val="clear" w:color="auto" w:fill="auto"/>
            <w:vAlign w:val="center"/>
            <w:hideMark/>
          </w:tcPr>
          <w:p w:rsidR="00244D29" w:rsidRPr="00244D29" w:rsidRDefault="00244D29" w:rsidP="00244D29">
            <w:pPr>
              <w:jc w:val="center"/>
              <w:rPr>
                <w:sz w:val="18"/>
                <w:szCs w:val="18"/>
              </w:rPr>
            </w:pPr>
            <w:r w:rsidRPr="00244D29">
              <w:rPr>
                <w:sz w:val="18"/>
                <w:szCs w:val="18"/>
              </w:rPr>
              <w:t>55.73</w:t>
            </w:r>
          </w:p>
        </w:tc>
        <w:tc>
          <w:tcPr>
            <w:tcW w:w="1760" w:type="dxa"/>
            <w:shd w:val="clear" w:color="auto" w:fill="auto"/>
            <w:vAlign w:val="center"/>
            <w:hideMark/>
          </w:tcPr>
          <w:p w:rsidR="00244D29" w:rsidRPr="00244D29" w:rsidRDefault="00244D29" w:rsidP="00244D29">
            <w:pPr>
              <w:jc w:val="center"/>
              <w:rPr>
                <w:b/>
                <w:bCs/>
                <w:sz w:val="18"/>
                <w:szCs w:val="18"/>
              </w:rPr>
            </w:pPr>
            <w:r w:rsidRPr="00244D29">
              <w:rPr>
                <w:b/>
                <w:bCs/>
                <w:sz w:val="18"/>
                <w:szCs w:val="18"/>
              </w:rPr>
              <w:t>88.38</w:t>
            </w:r>
          </w:p>
        </w:tc>
        <w:tc>
          <w:tcPr>
            <w:tcW w:w="1750" w:type="dxa"/>
            <w:shd w:val="clear" w:color="auto" w:fill="auto"/>
            <w:vAlign w:val="center"/>
            <w:hideMark/>
          </w:tcPr>
          <w:p w:rsidR="00244D29" w:rsidRPr="00244D29" w:rsidRDefault="00244D29" w:rsidP="00244D29">
            <w:pPr>
              <w:jc w:val="center"/>
              <w:rPr>
                <w:b/>
                <w:bCs/>
                <w:sz w:val="18"/>
                <w:szCs w:val="18"/>
              </w:rPr>
            </w:pPr>
            <w:r w:rsidRPr="00244D29">
              <w:rPr>
                <w:b/>
                <w:bCs/>
                <w:sz w:val="18"/>
                <w:szCs w:val="18"/>
              </w:rPr>
              <w:t>101.82</w:t>
            </w:r>
          </w:p>
        </w:tc>
      </w:tr>
      <w:tr w:rsidR="00244D29" w:rsidRPr="00244D29" w:rsidTr="00244D29">
        <w:trPr>
          <w:trHeight w:val="255"/>
        </w:trPr>
        <w:tc>
          <w:tcPr>
            <w:tcW w:w="3670" w:type="dxa"/>
            <w:shd w:val="clear" w:color="auto" w:fill="auto"/>
            <w:vAlign w:val="center"/>
            <w:hideMark/>
          </w:tcPr>
          <w:p w:rsidR="00244D29" w:rsidRPr="00244D29" w:rsidRDefault="00244D29" w:rsidP="00244D29">
            <w:pPr>
              <w:rPr>
                <w:sz w:val="18"/>
                <w:szCs w:val="18"/>
              </w:rPr>
            </w:pPr>
            <w:r w:rsidRPr="00244D29">
              <w:rPr>
                <w:sz w:val="18"/>
                <w:szCs w:val="18"/>
              </w:rPr>
              <w:t>L3: Bronson &amp; 7th St Quarterly Results</w:t>
            </w:r>
          </w:p>
        </w:tc>
        <w:tc>
          <w:tcPr>
            <w:tcW w:w="1600" w:type="dxa"/>
            <w:shd w:val="clear" w:color="auto" w:fill="auto"/>
            <w:vAlign w:val="center"/>
            <w:hideMark/>
          </w:tcPr>
          <w:p w:rsidR="00244D29" w:rsidRPr="00244D29" w:rsidRDefault="00244D29" w:rsidP="00244D29">
            <w:pPr>
              <w:jc w:val="center"/>
              <w:rPr>
                <w:sz w:val="18"/>
                <w:szCs w:val="18"/>
              </w:rPr>
            </w:pPr>
            <w:r w:rsidRPr="00244D29">
              <w:rPr>
                <w:sz w:val="18"/>
                <w:szCs w:val="18"/>
              </w:rPr>
              <w:t>74.60</w:t>
            </w:r>
          </w:p>
        </w:tc>
        <w:tc>
          <w:tcPr>
            <w:tcW w:w="1840" w:type="dxa"/>
            <w:shd w:val="clear" w:color="auto" w:fill="auto"/>
            <w:vAlign w:val="center"/>
            <w:hideMark/>
          </w:tcPr>
          <w:p w:rsidR="00244D29" w:rsidRPr="00244D29" w:rsidRDefault="00244D29" w:rsidP="00244D29">
            <w:pPr>
              <w:jc w:val="center"/>
              <w:rPr>
                <w:sz w:val="18"/>
                <w:szCs w:val="18"/>
              </w:rPr>
            </w:pPr>
            <w:r w:rsidRPr="00244D29">
              <w:rPr>
                <w:sz w:val="18"/>
                <w:szCs w:val="18"/>
              </w:rPr>
              <w:t>42.70</w:t>
            </w:r>
          </w:p>
        </w:tc>
        <w:tc>
          <w:tcPr>
            <w:tcW w:w="1760" w:type="dxa"/>
            <w:shd w:val="clear" w:color="auto" w:fill="auto"/>
            <w:vAlign w:val="center"/>
            <w:hideMark/>
          </w:tcPr>
          <w:p w:rsidR="00244D29" w:rsidRPr="00244D29" w:rsidRDefault="00244D29" w:rsidP="00244D29">
            <w:pPr>
              <w:jc w:val="center"/>
              <w:rPr>
                <w:b/>
                <w:bCs/>
                <w:sz w:val="18"/>
                <w:szCs w:val="18"/>
              </w:rPr>
            </w:pPr>
            <w:r w:rsidRPr="00244D29">
              <w:rPr>
                <w:b/>
                <w:bCs/>
                <w:sz w:val="18"/>
                <w:szCs w:val="18"/>
              </w:rPr>
              <w:t>188.00</w:t>
            </w:r>
          </w:p>
        </w:tc>
        <w:tc>
          <w:tcPr>
            <w:tcW w:w="1750" w:type="dxa"/>
            <w:shd w:val="clear" w:color="auto" w:fill="auto"/>
            <w:vAlign w:val="center"/>
            <w:hideMark/>
          </w:tcPr>
          <w:p w:rsidR="00244D29" w:rsidRPr="00244D29" w:rsidRDefault="00244D29" w:rsidP="00244D29">
            <w:pPr>
              <w:jc w:val="center"/>
              <w:rPr>
                <w:b/>
                <w:bCs/>
                <w:sz w:val="18"/>
                <w:szCs w:val="18"/>
              </w:rPr>
            </w:pPr>
            <w:r w:rsidRPr="00244D29">
              <w:rPr>
                <w:b/>
                <w:bCs/>
                <w:sz w:val="18"/>
                <w:szCs w:val="18"/>
              </w:rPr>
              <w:t>119.50</w:t>
            </w:r>
          </w:p>
        </w:tc>
      </w:tr>
      <w:tr w:rsidR="00244D29" w:rsidRPr="00244D29" w:rsidTr="00244D29">
        <w:trPr>
          <w:trHeight w:val="255"/>
        </w:trPr>
        <w:tc>
          <w:tcPr>
            <w:tcW w:w="3670" w:type="dxa"/>
            <w:shd w:val="clear" w:color="auto" w:fill="auto"/>
            <w:vAlign w:val="center"/>
            <w:hideMark/>
          </w:tcPr>
          <w:p w:rsidR="00244D29" w:rsidRPr="00244D29" w:rsidRDefault="00244D29" w:rsidP="00244D29">
            <w:pPr>
              <w:rPr>
                <w:sz w:val="18"/>
                <w:szCs w:val="18"/>
              </w:rPr>
            </w:pPr>
            <w:r w:rsidRPr="00244D29">
              <w:rPr>
                <w:sz w:val="18"/>
                <w:szCs w:val="18"/>
              </w:rPr>
              <w:t>L3: Bronson &amp; 7th St LRAA***</w:t>
            </w:r>
          </w:p>
        </w:tc>
        <w:tc>
          <w:tcPr>
            <w:tcW w:w="1600" w:type="dxa"/>
            <w:shd w:val="clear" w:color="auto" w:fill="auto"/>
            <w:vAlign w:val="center"/>
            <w:hideMark/>
          </w:tcPr>
          <w:p w:rsidR="00244D29" w:rsidRPr="00244D29" w:rsidRDefault="00244D29" w:rsidP="00244D29">
            <w:pPr>
              <w:jc w:val="center"/>
              <w:rPr>
                <w:sz w:val="18"/>
                <w:szCs w:val="18"/>
              </w:rPr>
            </w:pPr>
            <w:r w:rsidRPr="00244D29">
              <w:rPr>
                <w:sz w:val="18"/>
                <w:szCs w:val="18"/>
              </w:rPr>
              <w:t>70.68</w:t>
            </w:r>
          </w:p>
        </w:tc>
        <w:tc>
          <w:tcPr>
            <w:tcW w:w="1840" w:type="dxa"/>
            <w:shd w:val="clear" w:color="auto" w:fill="auto"/>
            <w:vAlign w:val="center"/>
            <w:hideMark/>
          </w:tcPr>
          <w:p w:rsidR="00244D29" w:rsidRPr="00244D29" w:rsidRDefault="00244D29" w:rsidP="00244D29">
            <w:pPr>
              <w:jc w:val="center"/>
              <w:rPr>
                <w:sz w:val="18"/>
                <w:szCs w:val="18"/>
              </w:rPr>
            </w:pPr>
            <w:r w:rsidRPr="00244D29">
              <w:rPr>
                <w:sz w:val="18"/>
                <w:szCs w:val="18"/>
              </w:rPr>
              <w:t>59.13</w:t>
            </w:r>
          </w:p>
        </w:tc>
        <w:tc>
          <w:tcPr>
            <w:tcW w:w="1760" w:type="dxa"/>
            <w:shd w:val="clear" w:color="auto" w:fill="auto"/>
            <w:vAlign w:val="center"/>
            <w:hideMark/>
          </w:tcPr>
          <w:p w:rsidR="00244D29" w:rsidRPr="00244D29" w:rsidRDefault="00244D29" w:rsidP="00244D29">
            <w:pPr>
              <w:jc w:val="center"/>
              <w:rPr>
                <w:b/>
                <w:bCs/>
                <w:sz w:val="18"/>
                <w:szCs w:val="18"/>
              </w:rPr>
            </w:pPr>
            <w:r w:rsidRPr="00244D29">
              <w:rPr>
                <w:b/>
                <w:bCs/>
                <w:sz w:val="18"/>
                <w:szCs w:val="18"/>
              </w:rPr>
              <w:t>84.55</w:t>
            </w:r>
          </w:p>
        </w:tc>
        <w:tc>
          <w:tcPr>
            <w:tcW w:w="1750" w:type="dxa"/>
            <w:shd w:val="clear" w:color="auto" w:fill="auto"/>
            <w:vAlign w:val="center"/>
            <w:hideMark/>
          </w:tcPr>
          <w:p w:rsidR="00244D29" w:rsidRPr="00244D29" w:rsidRDefault="00244D29" w:rsidP="00244D29">
            <w:pPr>
              <w:jc w:val="center"/>
              <w:rPr>
                <w:b/>
                <w:bCs/>
                <w:sz w:val="18"/>
                <w:szCs w:val="18"/>
              </w:rPr>
            </w:pPr>
            <w:r w:rsidRPr="00244D29">
              <w:rPr>
                <w:b/>
                <w:bCs/>
                <w:sz w:val="18"/>
                <w:szCs w:val="18"/>
              </w:rPr>
              <w:t>106.20</w:t>
            </w:r>
          </w:p>
        </w:tc>
      </w:tr>
      <w:tr w:rsidR="00244D29" w:rsidRPr="00244D29" w:rsidTr="00244D29">
        <w:trPr>
          <w:trHeight w:val="300"/>
        </w:trPr>
        <w:tc>
          <w:tcPr>
            <w:tcW w:w="3670" w:type="dxa"/>
            <w:shd w:val="clear" w:color="auto" w:fill="auto"/>
            <w:vAlign w:val="center"/>
            <w:hideMark/>
          </w:tcPr>
          <w:p w:rsidR="00244D29" w:rsidRPr="00244D29" w:rsidRDefault="00244D29" w:rsidP="00244D29">
            <w:pPr>
              <w:rPr>
                <w:sz w:val="18"/>
                <w:szCs w:val="18"/>
              </w:rPr>
            </w:pPr>
            <w:r w:rsidRPr="00244D29">
              <w:rPr>
                <w:sz w:val="18"/>
                <w:szCs w:val="18"/>
              </w:rPr>
              <w:t>L4: Crestwood &amp; Cedar Quarterly Results</w:t>
            </w:r>
          </w:p>
        </w:tc>
        <w:tc>
          <w:tcPr>
            <w:tcW w:w="1600" w:type="dxa"/>
            <w:shd w:val="clear" w:color="auto" w:fill="auto"/>
            <w:vAlign w:val="center"/>
            <w:hideMark/>
          </w:tcPr>
          <w:p w:rsidR="00244D29" w:rsidRPr="00244D29" w:rsidRDefault="00244D29" w:rsidP="00244D29">
            <w:pPr>
              <w:jc w:val="center"/>
              <w:rPr>
                <w:sz w:val="18"/>
                <w:szCs w:val="18"/>
              </w:rPr>
            </w:pPr>
            <w:r w:rsidRPr="00244D29">
              <w:rPr>
                <w:sz w:val="18"/>
                <w:szCs w:val="18"/>
              </w:rPr>
              <w:t>71.40</w:t>
            </w:r>
          </w:p>
        </w:tc>
        <w:tc>
          <w:tcPr>
            <w:tcW w:w="1840" w:type="dxa"/>
            <w:shd w:val="clear" w:color="auto" w:fill="auto"/>
            <w:vAlign w:val="center"/>
            <w:hideMark/>
          </w:tcPr>
          <w:p w:rsidR="00244D29" w:rsidRPr="00244D29" w:rsidRDefault="00244D29" w:rsidP="00244D29">
            <w:pPr>
              <w:jc w:val="center"/>
              <w:rPr>
                <w:sz w:val="18"/>
                <w:szCs w:val="18"/>
              </w:rPr>
            </w:pPr>
            <w:r w:rsidRPr="00244D29">
              <w:rPr>
                <w:sz w:val="18"/>
                <w:szCs w:val="18"/>
              </w:rPr>
              <w:t>53.20</w:t>
            </w:r>
          </w:p>
        </w:tc>
        <w:tc>
          <w:tcPr>
            <w:tcW w:w="1760" w:type="dxa"/>
            <w:shd w:val="clear" w:color="auto" w:fill="auto"/>
            <w:vAlign w:val="center"/>
            <w:hideMark/>
          </w:tcPr>
          <w:p w:rsidR="00244D29" w:rsidRPr="00244D29" w:rsidRDefault="00244D29" w:rsidP="00244D29">
            <w:pPr>
              <w:jc w:val="center"/>
              <w:rPr>
                <w:b/>
                <w:bCs/>
                <w:sz w:val="18"/>
                <w:szCs w:val="18"/>
              </w:rPr>
            </w:pPr>
            <w:r w:rsidRPr="00244D29">
              <w:rPr>
                <w:b/>
                <w:bCs/>
                <w:sz w:val="18"/>
                <w:szCs w:val="18"/>
              </w:rPr>
              <w:t>140.00</w:t>
            </w:r>
          </w:p>
        </w:tc>
        <w:tc>
          <w:tcPr>
            <w:tcW w:w="1750" w:type="dxa"/>
            <w:shd w:val="clear" w:color="auto" w:fill="auto"/>
            <w:vAlign w:val="center"/>
            <w:hideMark/>
          </w:tcPr>
          <w:p w:rsidR="00244D29" w:rsidRPr="00244D29" w:rsidRDefault="00244D29" w:rsidP="00244D29">
            <w:pPr>
              <w:jc w:val="center"/>
              <w:rPr>
                <w:b/>
                <w:bCs/>
                <w:sz w:val="18"/>
                <w:szCs w:val="18"/>
              </w:rPr>
            </w:pPr>
            <w:r w:rsidRPr="00244D29">
              <w:rPr>
                <w:b/>
                <w:bCs/>
                <w:sz w:val="18"/>
                <w:szCs w:val="18"/>
              </w:rPr>
              <w:t>110.48</w:t>
            </w:r>
          </w:p>
        </w:tc>
      </w:tr>
      <w:tr w:rsidR="00244D29" w:rsidRPr="00244D29" w:rsidTr="00244D29">
        <w:trPr>
          <w:trHeight w:val="255"/>
        </w:trPr>
        <w:tc>
          <w:tcPr>
            <w:tcW w:w="3670" w:type="dxa"/>
            <w:shd w:val="clear" w:color="auto" w:fill="auto"/>
            <w:vAlign w:val="center"/>
            <w:hideMark/>
          </w:tcPr>
          <w:p w:rsidR="00244D29" w:rsidRPr="00244D29" w:rsidRDefault="00244D29" w:rsidP="00244D29">
            <w:pPr>
              <w:rPr>
                <w:sz w:val="18"/>
                <w:szCs w:val="18"/>
              </w:rPr>
            </w:pPr>
            <w:r w:rsidRPr="00244D29">
              <w:rPr>
                <w:sz w:val="18"/>
                <w:szCs w:val="18"/>
              </w:rPr>
              <w:t>L4: Crestwood &amp; Cedar LRAA***</w:t>
            </w:r>
          </w:p>
        </w:tc>
        <w:tc>
          <w:tcPr>
            <w:tcW w:w="1600" w:type="dxa"/>
            <w:shd w:val="clear" w:color="auto" w:fill="auto"/>
            <w:vAlign w:val="center"/>
            <w:hideMark/>
          </w:tcPr>
          <w:p w:rsidR="00244D29" w:rsidRPr="00244D29" w:rsidRDefault="00244D29" w:rsidP="00244D29">
            <w:pPr>
              <w:jc w:val="center"/>
              <w:rPr>
                <w:sz w:val="18"/>
                <w:szCs w:val="18"/>
              </w:rPr>
            </w:pPr>
            <w:r w:rsidRPr="00244D29">
              <w:rPr>
                <w:sz w:val="18"/>
                <w:szCs w:val="18"/>
              </w:rPr>
              <w:t>59.38</w:t>
            </w:r>
          </w:p>
        </w:tc>
        <w:tc>
          <w:tcPr>
            <w:tcW w:w="1840" w:type="dxa"/>
            <w:shd w:val="clear" w:color="auto" w:fill="auto"/>
            <w:vAlign w:val="center"/>
            <w:hideMark/>
          </w:tcPr>
          <w:p w:rsidR="00244D29" w:rsidRPr="00244D29" w:rsidRDefault="00244D29" w:rsidP="00244D29">
            <w:pPr>
              <w:jc w:val="center"/>
              <w:rPr>
                <w:sz w:val="18"/>
                <w:szCs w:val="18"/>
              </w:rPr>
            </w:pPr>
            <w:r w:rsidRPr="00244D29">
              <w:rPr>
                <w:sz w:val="18"/>
                <w:szCs w:val="18"/>
              </w:rPr>
              <w:t>55.18</w:t>
            </w:r>
          </w:p>
        </w:tc>
        <w:tc>
          <w:tcPr>
            <w:tcW w:w="1760" w:type="dxa"/>
            <w:shd w:val="clear" w:color="auto" w:fill="auto"/>
            <w:vAlign w:val="center"/>
            <w:hideMark/>
          </w:tcPr>
          <w:p w:rsidR="00244D29" w:rsidRPr="00244D29" w:rsidRDefault="00244D29" w:rsidP="00244D29">
            <w:pPr>
              <w:jc w:val="center"/>
              <w:rPr>
                <w:sz w:val="18"/>
                <w:szCs w:val="18"/>
              </w:rPr>
            </w:pPr>
            <w:r w:rsidRPr="00244D29">
              <w:rPr>
                <w:sz w:val="18"/>
                <w:szCs w:val="18"/>
              </w:rPr>
              <w:t>77.20</w:t>
            </w:r>
          </w:p>
        </w:tc>
        <w:tc>
          <w:tcPr>
            <w:tcW w:w="1750" w:type="dxa"/>
            <w:shd w:val="clear" w:color="auto" w:fill="auto"/>
            <w:vAlign w:val="center"/>
            <w:hideMark/>
          </w:tcPr>
          <w:p w:rsidR="00244D29" w:rsidRPr="00244D29" w:rsidRDefault="00244D29" w:rsidP="00244D29">
            <w:pPr>
              <w:jc w:val="center"/>
              <w:rPr>
                <w:b/>
                <w:bCs/>
                <w:sz w:val="18"/>
                <w:szCs w:val="18"/>
              </w:rPr>
            </w:pPr>
            <w:r w:rsidRPr="00244D29">
              <w:rPr>
                <w:b/>
                <w:bCs/>
                <w:sz w:val="18"/>
                <w:szCs w:val="18"/>
              </w:rPr>
              <w:t>93.77</w:t>
            </w:r>
          </w:p>
        </w:tc>
      </w:tr>
    </w:tbl>
    <w:p w:rsidR="0057534C" w:rsidRDefault="0057534C" w:rsidP="00A919D1">
      <w:pPr>
        <w:jc w:val="center"/>
      </w:pPr>
    </w:p>
    <w:tbl>
      <w:tblPr>
        <w:tblpPr w:leftFromText="180" w:rightFromText="180" w:vertAnchor="text" w:horzAnchor="margin" w:tblpXSpec="center" w:tblpY="99"/>
        <w:tblW w:w="11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498"/>
        <w:gridCol w:w="90"/>
        <w:gridCol w:w="1350"/>
        <w:gridCol w:w="900"/>
        <w:gridCol w:w="1080"/>
        <w:gridCol w:w="1260"/>
        <w:gridCol w:w="1060"/>
        <w:gridCol w:w="810"/>
        <w:gridCol w:w="3357"/>
      </w:tblGrid>
      <w:tr w:rsidR="00A20649" w:rsidTr="00AB2F62">
        <w:tc>
          <w:tcPr>
            <w:tcW w:w="1498" w:type="dxa"/>
            <w:tcBorders>
              <w:top w:val="single" w:sz="18" w:space="0" w:color="auto"/>
            </w:tcBorders>
            <w:vAlign w:val="bottom"/>
          </w:tcPr>
          <w:p w:rsidR="00A20649" w:rsidRDefault="00A20649" w:rsidP="007A705F">
            <w:pPr>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jc w:val="center"/>
              <w:rPr>
                <w:sz w:val="16"/>
              </w:rPr>
            </w:pPr>
            <w:r>
              <w:rPr>
                <w:sz w:val="16"/>
              </w:rPr>
              <w:t>Contaminant and unit of measurement</w:t>
            </w:r>
          </w:p>
        </w:tc>
        <w:tc>
          <w:tcPr>
            <w:tcW w:w="1440" w:type="dxa"/>
            <w:gridSpan w:val="2"/>
            <w:tcBorders>
              <w:top w:val="single" w:sz="18" w:space="0" w:color="auto"/>
            </w:tcBorders>
            <w:vAlign w:val="bottom"/>
          </w:tcPr>
          <w:p w:rsidR="00A20649" w:rsidRDefault="00A20649" w:rsidP="007A705F">
            <w:pPr>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jc w:val="center"/>
              <w:rPr>
                <w:sz w:val="16"/>
              </w:rPr>
            </w:pPr>
            <w:r>
              <w:rPr>
                <w:sz w:val="16"/>
              </w:rPr>
              <w:t>Date of Sampling</w:t>
            </w:r>
          </w:p>
        </w:tc>
        <w:tc>
          <w:tcPr>
            <w:tcW w:w="900" w:type="dxa"/>
            <w:tcBorders>
              <w:top w:val="single" w:sz="18" w:space="0" w:color="auto"/>
            </w:tcBorders>
            <w:vAlign w:val="bottom"/>
          </w:tcPr>
          <w:p w:rsidR="00A20649" w:rsidRDefault="00A20649" w:rsidP="007A705F">
            <w:pPr>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jc w:val="center"/>
              <w:rPr>
                <w:sz w:val="16"/>
              </w:rPr>
            </w:pPr>
            <w:r>
              <w:rPr>
                <w:sz w:val="16"/>
              </w:rPr>
              <w:t>AL Violation Y/N</w:t>
            </w:r>
          </w:p>
        </w:tc>
        <w:tc>
          <w:tcPr>
            <w:tcW w:w="1080" w:type="dxa"/>
            <w:tcBorders>
              <w:top w:val="single" w:sz="18" w:space="0" w:color="auto"/>
            </w:tcBorders>
            <w:vAlign w:val="bottom"/>
          </w:tcPr>
          <w:p w:rsidR="00A20649" w:rsidRDefault="00A20649" w:rsidP="007A705F">
            <w:pPr>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jc w:val="center"/>
              <w:rPr>
                <w:sz w:val="16"/>
              </w:rPr>
            </w:pPr>
            <w:r>
              <w:rPr>
                <w:sz w:val="16"/>
              </w:rPr>
              <w:t>90</w:t>
            </w:r>
            <w:r>
              <w:rPr>
                <w:sz w:val="16"/>
                <w:vertAlign w:val="superscript"/>
              </w:rPr>
              <w:t>th</w:t>
            </w:r>
            <w:r>
              <w:rPr>
                <w:sz w:val="16"/>
              </w:rPr>
              <w:t xml:space="preserve"> Percentile Result</w:t>
            </w:r>
          </w:p>
        </w:tc>
        <w:tc>
          <w:tcPr>
            <w:tcW w:w="1260" w:type="dxa"/>
            <w:tcBorders>
              <w:top w:val="single" w:sz="18" w:space="0" w:color="auto"/>
            </w:tcBorders>
            <w:vAlign w:val="bottom"/>
          </w:tcPr>
          <w:p w:rsidR="00A20649" w:rsidRDefault="00A20649" w:rsidP="007A705F">
            <w:pPr>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jc w:val="center"/>
              <w:rPr>
                <w:sz w:val="16"/>
              </w:rPr>
            </w:pPr>
            <w:r>
              <w:rPr>
                <w:sz w:val="16"/>
              </w:rPr>
              <w:t>No. of sites exceeding the AL</w:t>
            </w:r>
          </w:p>
        </w:tc>
        <w:tc>
          <w:tcPr>
            <w:tcW w:w="1060" w:type="dxa"/>
            <w:tcBorders>
              <w:top w:val="single" w:sz="18" w:space="0" w:color="auto"/>
            </w:tcBorders>
            <w:vAlign w:val="bottom"/>
          </w:tcPr>
          <w:p w:rsidR="00A20649" w:rsidRDefault="00A20649" w:rsidP="007A705F">
            <w:pPr>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jc w:val="center"/>
              <w:rPr>
                <w:sz w:val="16"/>
              </w:rPr>
            </w:pPr>
            <w:r>
              <w:rPr>
                <w:sz w:val="16"/>
              </w:rPr>
              <w:t>MCLG</w:t>
            </w:r>
          </w:p>
        </w:tc>
        <w:tc>
          <w:tcPr>
            <w:tcW w:w="810" w:type="dxa"/>
            <w:tcBorders>
              <w:top w:val="single" w:sz="18" w:space="0" w:color="auto"/>
            </w:tcBorders>
            <w:vAlign w:val="bottom"/>
          </w:tcPr>
          <w:p w:rsidR="00A20649" w:rsidRDefault="00A20649" w:rsidP="007A705F">
            <w:pPr>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jc w:val="center"/>
              <w:rPr>
                <w:sz w:val="16"/>
              </w:rPr>
            </w:pPr>
            <w:r>
              <w:rPr>
                <w:sz w:val="16"/>
              </w:rPr>
              <w:t>AL (Action Level)</w:t>
            </w:r>
          </w:p>
        </w:tc>
        <w:tc>
          <w:tcPr>
            <w:tcW w:w="3357" w:type="dxa"/>
            <w:tcBorders>
              <w:top w:val="single" w:sz="18" w:space="0" w:color="auto"/>
            </w:tcBorders>
            <w:vAlign w:val="bottom"/>
          </w:tcPr>
          <w:p w:rsidR="00A20649" w:rsidRDefault="00A20649" w:rsidP="007A705F">
            <w:pPr>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jc w:val="center"/>
              <w:rPr>
                <w:sz w:val="16"/>
              </w:rPr>
            </w:pPr>
            <w:r>
              <w:rPr>
                <w:sz w:val="16"/>
              </w:rPr>
              <w:t>Likely Source of Contamination</w:t>
            </w:r>
          </w:p>
        </w:tc>
      </w:tr>
      <w:tr w:rsidR="00A20649" w:rsidTr="00AB2F62">
        <w:tc>
          <w:tcPr>
            <w:tcW w:w="11405" w:type="dxa"/>
            <w:gridSpan w:val="9"/>
          </w:tcPr>
          <w:p w:rsidR="00A20649" w:rsidRDefault="00A20649" w:rsidP="007A705F">
            <w:pPr>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rPr>
                <w:b/>
                <w:sz w:val="16"/>
              </w:rPr>
            </w:pPr>
            <w:r>
              <w:rPr>
                <w:b/>
                <w:sz w:val="16"/>
              </w:rPr>
              <w:t>Lead and Copper (Tap Water)</w:t>
            </w:r>
          </w:p>
        </w:tc>
      </w:tr>
      <w:tr w:rsidR="00A20649" w:rsidTr="00AB2F62">
        <w:tc>
          <w:tcPr>
            <w:tcW w:w="1588" w:type="dxa"/>
            <w:gridSpan w:val="2"/>
            <w:vAlign w:val="center"/>
          </w:tcPr>
          <w:p w:rsidR="00A20649" w:rsidRDefault="00A20649" w:rsidP="007A705F">
            <w:pPr>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jc w:val="center"/>
              <w:rPr>
                <w:sz w:val="16"/>
              </w:rPr>
            </w:pPr>
            <w:r>
              <w:rPr>
                <w:sz w:val="16"/>
              </w:rPr>
              <w:t>Copper (ppm)</w:t>
            </w:r>
          </w:p>
        </w:tc>
        <w:tc>
          <w:tcPr>
            <w:tcW w:w="1350" w:type="dxa"/>
            <w:vAlign w:val="center"/>
          </w:tcPr>
          <w:p w:rsidR="00A20649" w:rsidRDefault="00A20649" w:rsidP="00791969">
            <w:pPr>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jc w:val="center"/>
              <w:rPr>
                <w:sz w:val="16"/>
              </w:rPr>
            </w:pPr>
            <w:r>
              <w:rPr>
                <w:sz w:val="16"/>
              </w:rPr>
              <w:t>9/2</w:t>
            </w:r>
            <w:r w:rsidR="00D76446">
              <w:rPr>
                <w:sz w:val="16"/>
              </w:rPr>
              <w:t>0</w:t>
            </w:r>
            <w:r>
              <w:rPr>
                <w:sz w:val="16"/>
              </w:rPr>
              <w:t>1</w:t>
            </w:r>
            <w:r w:rsidR="00791969">
              <w:rPr>
                <w:sz w:val="16"/>
              </w:rPr>
              <w:t>6</w:t>
            </w:r>
          </w:p>
        </w:tc>
        <w:tc>
          <w:tcPr>
            <w:tcW w:w="900" w:type="dxa"/>
            <w:vAlign w:val="center"/>
          </w:tcPr>
          <w:p w:rsidR="00A20649" w:rsidRDefault="00A20649" w:rsidP="007A705F">
            <w:pPr>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jc w:val="center"/>
              <w:rPr>
                <w:sz w:val="16"/>
              </w:rPr>
            </w:pPr>
            <w:r>
              <w:rPr>
                <w:sz w:val="16"/>
              </w:rPr>
              <w:t>N</w:t>
            </w:r>
          </w:p>
        </w:tc>
        <w:tc>
          <w:tcPr>
            <w:tcW w:w="1080" w:type="dxa"/>
            <w:vAlign w:val="center"/>
          </w:tcPr>
          <w:p w:rsidR="00A20649" w:rsidRDefault="00A20649" w:rsidP="007350C4">
            <w:pPr>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jc w:val="center"/>
              <w:rPr>
                <w:sz w:val="16"/>
              </w:rPr>
            </w:pPr>
            <w:r>
              <w:rPr>
                <w:sz w:val="16"/>
              </w:rPr>
              <w:t>0.</w:t>
            </w:r>
            <w:r w:rsidR="00765F91">
              <w:rPr>
                <w:sz w:val="16"/>
              </w:rPr>
              <w:t>158</w:t>
            </w:r>
          </w:p>
        </w:tc>
        <w:tc>
          <w:tcPr>
            <w:tcW w:w="1260" w:type="dxa"/>
            <w:vAlign w:val="center"/>
          </w:tcPr>
          <w:p w:rsidR="00A20649" w:rsidRDefault="00A20649" w:rsidP="007A705F">
            <w:pPr>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jc w:val="center"/>
              <w:rPr>
                <w:sz w:val="16"/>
              </w:rPr>
            </w:pPr>
            <w:r>
              <w:rPr>
                <w:sz w:val="16"/>
              </w:rPr>
              <w:t>0</w:t>
            </w:r>
          </w:p>
        </w:tc>
        <w:tc>
          <w:tcPr>
            <w:tcW w:w="1060" w:type="dxa"/>
            <w:vAlign w:val="center"/>
          </w:tcPr>
          <w:p w:rsidR="00A20649" w:rsidRDefault="00A20649" w:rsidP="007A705F">
            <w:pPr>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jc w:val="center"/>
              <w:rPr>
                <w:sz w:val="16"/>
              </w:rPr>
            </w:pPr>
            <w:r>
              <w:rPr>
                <w:sz w:val="16"/>
              </w:rPr>
              <w:t>1.3</w:t>
            </w:r>
          </w:p>
        </w:tc>
        <w:tc>
          <w:tcPr>
            <w:tcW w:w="810" w:type="dxa"/>
            <w:vAlign w:val="center"/>
          </w:tcPr>
          <w:p w:rsidR="00A20649" w:rsidRDefault="00A20649" w:rsidP="007A705F">
            <w:pPr>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jc w:val="center"/>
              <w:rPr>
                <w:sz w:val="16"/>
              </w:rPr>
            </w:pPr>
            <w:r>
              <w:rPr>
                <w:sz w:val="16"/>
              </w:rPr>
              <w:t>1.3</w:t>
            </w:r>
          </w:p>
        </w:tc>
        <w:tc>
          <w:tcPr>
            <w:tcW w:w="3357" w:type="dxa"/>
            <w:vAlign w:val="center"/>
          </w:tcPr>
          <w:p w:rsidR="00A20649" w:rsidRDefault="00A20649" w:rsidP="007A705F">
            <w:pPr>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jc w:val="center"/>
              <w:rPr>
                <w:sz w:val="16"/>
              </w:rPr>
            </w:pPr>
            <w:r>
              <w:rPr>
                <w:sz w:val="16"/>
              </w:rPr>
              <w:t>Corrosion of household plumbing systems, erosion of natural deposits, leaching from wood preservatives</w:t>
            </w:r>
          </w:p>
        </w:tc>
      </w:tr>
      <w:tr w:rsidR="00A20649" w:rsidTr="00AB2F62">
        <w:trPr>
          <w:trHeight w:val="440"/>
        </w:trPr>
        <w:tc>
          <w:tcPr>
            <w:tcW w:w="1588" w:type="dxa"/>
            <w:gridSpan w:val="2"/>
            <w:tcBorders>
              <w:bottom w:val="single" w:sz="18" w:space="0" w:color="auto"/>
            </w:tcBorders>
            <w:vAlign w:val="center"/>
          </w:tcPr>
          <w:p w:rsidR="00A20649" w:rsidRDefault="00A20649" w:rsidP="007A705F">
            <w:pPr>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jc w:val="center"/>
              <w:rPr>
                <w:sz w:val="16"/>
              </w:rPr>
            </w:pPr>
            <w:r>
              <w:rPr>
                <w:sz w:val="16"/>
              </w:rPr>
              <w:t>Lead (ppb)</w:t>
            </w:r>
          </w:p>
        </w:tc>
        <w:tc>
          <w:tcPr>
            <w:tcW w:w="1350" w:type="dxa"/>
            <w:tcBorders>
              <w:bottom w:val="single" w:sz="18" w:space="0" w:color="auto"/>
            </w:tcBorders>
            <w:vAlign w:val="center"/>
          </w:tcPr>
          <w:p w:rsidR="00A20649" w:rsidRDefault="00A20649" w:rsidP="00791969">
            <w:pPr>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jc w:val="center"/>
              <w:rPr>
                <w:sz w:val="16"/>
              </w:rPr>
            </w:pPr>
            <w:r>
              <w:rPr>
                <w:sz w:val="16"/>
              </w:rPr>
              <w:t>9/2</w:t>
            </w:r>
            <w:r w:rsidR="00D76446">
              <w:rPr>
                <w:sz w:val="16"/>
              </w:rPr>
              <w:t>0</w:t>
            </w:r>
            <w:r>
              <w:rPr>
                <w:sz w:val="16"/>
              </w:rPr>
              <w:t>1</w:t>
            </w:r>
            <w:r w:rsidR="00791969">
              <w:rPr>
                <w:sz w:val="16"/>
              </w:rPr>
              <w:t>6</w:t>
            </w:r>
          </w:p>
        </w:tc>
        <w:tc>
          <w:tcPr>
            <w:tcW w:w="900" w:type="dxa"/>
            <w:tcBorders>
              <w:bottom w:val="single" w:sz="18" w:space="0" w:color="auto"/>
            </w:tcBorders>
            <w:vAlign w:val="center"/>
          </w:tcPr>
          <w:p w:rsidR="00A20649" w:rsidRDefault="00A20649" w:rsidP="007A705F">
            <w:pPr>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jc w:val="center"/>
              <w:rPr>
                <w:sz w:val="16"/>
              </w:rPr>
            </w:pPr>
            <w:r>
              <w:rPr>
                <w:sz w:val="16"/>
              </w:rPr>
              <w:t>N</w:t>
            </w:r>
          </w:p>
        </w:tc>
        <w:tc>
          <w:tcPr>
            <w:tcW w:w="1080" w:type="dxa"/>
            <w:tcBorders>
              <w:bottom w:val="single" w:sz="18" w:space="0" w:color="auto"/>
            </w:tcBorders>
            <w:vAlign w:val="center"/>
          </w:tcPr>
          <w:p w:rsidR="00A20649" w:rsidRDefault="007350C4" w:rsidP="007350C4">
            <w:pPr>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jc w:val="center"/>
              <w:rPr>
                <w:sz w:val="16"/>
              </w:rPr>
            </w:pPr>
            <w:r>
              <w:rPr>
                <w:sz w:val="16"/>
              </w:rPr>
              <w:t>1</w:t>
            </w:r>
            <w:r w:rsidR="00765F91">
              <w:rPr>
                <w:sz w:val="16"/>
              </w:rPr>
              <w:t>.</w:t>
            </w:r>
            <w:r>
              <w:rPr>
                <w:sz w:val="16"/>
              </w:rPr>
              <w:t>52</w:t>
            </w:r>
          </w:p>
        </w:tc>
        <w:tc>
          <w:tcPr>
            <w:tcW w:w="1260" w:type="dxa"/>
            <w:tcBorders>
              <w:bottom w:val="single" w:sz="18" w:space="0" w:color="auto"/>
            </w:tcBorders>
            <w:vAlign w:val="center"/>
          </w:tcPr>
          <w:p w:rsidR="00A20649" w:rsidRDefault="007350C4" w:rsidP="007350C4">
            <w:pPr>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jc w:val="center"/>
              <w:rPr>
                <w:sz w:val="16"/>
              </w:rPr>
            </w:pPr>
            <w:r>
              <w:rPr>
                <w:sz w:val="16"/>
              </w:rPr>
              <w:t>0</w:t>
            </w:r>
          </w:p>
        </w:tc>
        <w:tc>
          <w:tcPr>
            <w:tcW w:w="1060" w:type="dxa"/>
            <w:tcBorders>
              <w:bottom w:val="single" w:sz="18" w:space="0" w:color="auto"/>
            </w:tcBorders>
            <w:vAlign w:val="center"/>
          </w:tcPr>
          <w:p w:rsidR="00A20649" w:rsidRDefault="00A20649" w:rsidP="007A705F">
            <w:pPr>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jc w:val="center"/>
              <w:rPr>
                <w:sz w:val="16"/>
              </w:rPr>
            </w:pPr>
            <w:r>
              <w:rPr>
                <w:sz w:val="16"/>
              </w:rPr>
              <w:t>0</w:t>
            </w:r>
          </w:p>
        </w:tc>
        <w:tc>
          <w:tcPr>
            <w:tcW w:w="810" w:type="dxa"/>
            <w:tcBorders>
              <w:bottom w:val="single" w:sz="18" w:space="0" w:color="auto"/>
            </w:tcBorders>
            <w:vAlign w:val="center"/>
          </w:tcPr>
          <w:p w:rsidR="00A20649" w:rsidRDefault="00A20649" w:rsidP="007A705F">
            <w:pPr>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jc w:val="center"/>
              <w:rPr>
                <w:sz w:val="16"/>
              </w:rPr>
            </w:pPr>
            <w:r>
              <w:rPr>
                <w:sz w:val="16"/>
              </w:rPr>
              <w:t>15</w:t>
            </w:r>
          </w:p>
        </w:tc>
        <w:tc>
          <w:tcPr>
            <w:tcW w:w="3357" w:type="dxa"/>
            <w:tcBorders>
              <w:bottom w:val="single" w:sz="18" w:space="0" w:color="auto"/>
            </w:tcBorders>
            <w:vAlign w:val="center"/>
          </w:tcPr>
          <w:p w:rsidR="00A20649" w:rsidRDefault="00A20649" w:rsidP="007A705F">
            <w:pPr>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jc w:val="center"/>
              <w:rPr>
                <w:sz w:val="16"/>
              </w:rPr>
            </w:pPr>
            <w:r>
              <w:rPr>
                <w:sz w:val="16"/>
              </w:rPr>
              <w:t>Corrosion of household plumbing systems, erosion of natural deposits</w:t>
            </w:r>
          </w:p>
        </w:tc>
      </w:tr>
    </w:tbl>
    <w:p w:rsidR="00A20649" w:rsidRDefault="00A20649" w:rsidP="00A20649">
      <w:pPr>
        <w:rPr>
          <w:sz w:val="16"/>
        </w:rPr>
      </w:pPr>
    </w:p>
    <w:tbl>
      <w:tblPr>
        <w:tblW w:w="113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1935"/>
        <w:gridCol w:w="900"/>
        <w:gridCol w:w="990"/>
        <w:gridCol w:w="1620"/>
        <w:gridCol w:w="2250"/>
        <w:gridCol w:w="900"/>
        <w:gridCol w:w="990"/>
        <w:gridCol w:w="1809"/>
      </w:tblGrid>
      <w:tr w:rsidR="00765F91" w:rsidRPr="009F2D3C" w:rsidTr="00765F91">
        <w:trPr>
          <w:cantSplit/>
          <w:trHeight w:val="403"/>
          <w:jc w:val="center"/>
        </w:trPr>
        <w:tc>
          <w:tcPr>
            <w:tcW w:w="1935" w:type="dxa"/>
            <w:tcBorders>
              <w:top w:val="single" w:sz="6" w:space="0" w:color="auto"/>
              <w:left w:val="single" w:sz="6" w:space="0" w:color="auto"/>
              <w:bottom w:val="single" w:sz="6" w:space="0" w:color="auto"/>
              <w:right w:val="single" w:sz="6" w:space="0" w:color="auto"/>
            </w:tcBorders>
            <w:vAlign w:val="center"/>
          </w:tcPr>
          <w:p w:rsidR="00765F91" w:rsidRPr="009F2D3C" w:rsidRDefault="00765F91" w:rsidP="009E479B">
            <w:pPr>
              <w:widowControl w:val="0"/>
              <w:jc w:val="center"/>
              <w:rPr>
                <w:b/>
                <w:sz w:val="16"/>
                <w:szCs w:val="16"/>
              </w:rPr>
            </w:pPr>
            <w:r w:rsidRPr="009F2D3C">
              <w:rPr>
                <w:b/>
                <w:sz w:val="16"/>
                <w:szCs w:val="16"/>
              </w:rPr>
              <w:t>Contaminant and Unit of Measurement</w:t>
            </w:r>
          </w:p>
        </w:tc>
        <w:tc>
          <w:tcPr>
            <w:tcW w:w="900" w:type="dxa"/>
            <w:tcBorders>
              <w:top w:val="single" w:sz="6" w:space="0" w:color="auto"/>
              <w:left w:val="single" w:sz="6" w:space="0" w:color="auto"/>
              <w:bottom w:val="single" w:sz="6" w:space="0" w:color="auto"/>
              <w:right w:val="single" w:sz="6" w:space="0" w:color="auto"/>
            </w:tcBorders>
            <w:vAlign w:val="center"/>
          </w:tcPr>
          <w:p w:rsidR="00765F91" w:rsidRPr="009F2D3C" w:rsidRDefault="00765F91" w:rsidP="009E479B">
            <w:pPr>
              <w:widowControl w:val="0"/>
              <w:ind w:left="-73" w:right="-73"/>
              <w:jc w:val="center"/>
              <w:rPr>
                <w:b/>
                <w:sz w:val="16"/>
                <w:szCs w:val="16"/>
              </w:rPr>
            </w:pPr>
            <w:r w:rsidRPr="009F2D3C">
              <w:rPr>
                <w:b/>
                <w:sz w:val="16"/>
                <w:szCs w:val="16"/>
              </w:rPr>
              <w:t>Dates of sampling (mo/yr)</w:t>
            </w:r>
          </w:p>
        </w:tc>
        <w:tc>
          <w:tcPr>
            <w:tcW w:w="990" w:type="dxa"/>
            <w:tcBorders>
              <w:top w:val="single" w:sz="6" w:space="0" w:color="auto"/>
              <w:left w:val="single" w:sz="6" w:space="0" w:color="auto"/>
              <w:bottom w:val="single" w:sz="6" w:space="0" w:color="auto"/>
              <w:right w:val="single" w:sz="6" w:space="0" w:color="auto"/>
            </w:tcBorders>
            <w:vAlign w:val="center"/>
          </w:tcPr>
          <w:p w:rsidR="00765F91" w:rsidRPr="009F2D3C" w:rsidRDefault="00765F91" w:rsidP="009E479B">
            <w:pPr>
              <w:widowControl w:val="0"/>
              <w:jc w:val="center"/>
              <w:rPr>
                <w:b/>
                <w:sz w:val="16"/>
                <w:szCs w:val="16"/>
              </w:rPr>
            </w:pPr>
            <w:r w:rsidRPr="009F2D3C">
              <w:rPr>
                <w:b/>
                <w:sz w:val="16"/>
                <w:szCs w:val="16"/>
              </w:rPr>
              <w:t>MCL Violation Y/N</w:t>
            </w:r>
          </w:p>
        </w:tc>
        <w:tc>
          <w:tcPr>
            <w:tcW w:w="1620" w:type="dxa"/>
            <w:tcBorders>
              <w:top w:val="single" w:sz="6" w:space="0" w:color="auto"/>
              <w:left w:val="single" w:sz="6" w:space="0" w:color="auto"/>
              <w:bottom w:val="single" w:sz="6" w:space="0" w:color="auto"/>
              <w:right w:val="single" w:sz="6" w:space="0" w:color="auto"/>
            </w:tcBorders>
            <w:vAlign w:val="center"/>
          </w:tcPr>
          <w:p w:rsidR="00765F91" w:rsidRPr="009F2D3C" w:rsidRDefault="00765F91" w:rsidP="009E479B">
            <w:pPr>
              <w:widowControl w:val="0"/>
              <w:jc w:val="center"/>
              <w:rPr>
                <w:b/>
                <w:sz w:val="16"/>
                <w:szCs w:val="16"/>
              </w:rPr>
            </w:pPr>
            <w:r w:rsidRPr="009F2D3C">
              <w:rPr>
                <w:b/>
                <w:sz w:val="16"/>
                <w:szCs w:val="16"/>
              </w:rPr>
              <w:t>Highest Result</w:t>
            </w:r>
          </w:p>
        </w:tc>
        <w:tc>
          <w:tcPr>
            <w:tcW w:w="2250" w:type="dxa"/>
            <w:tcBorders>
              <w:top w:val="single" w:sz="6" w:space="0" w:color="auto"/>
              <w:left w:val="single" w:sz="6" w:space="0" w:color="auto"/>
              <w:bottom w:val="single" w:sz="6" w:space="0" w:color="auto"/>
              <w:right w:val="single" w:sz="6" w:space="0" w:color="auto"/>
            </w:tcBorders>
            <w:vAlign w:val="center"/>
          </w:tcPr>
          <w:p w:rsidR="00765F91" w:rsidRPr="009F2D3C" w:rsidRDefault="00765F91" w:rsidP="009E479B">
            <w:pPr>
              <w:widowControl w:val="0"/>
              <w:jc w:val="center"/>
              <w:rPr>
                <w:b/>
                <w:sz w:val="16"/>
                <w:szCs w:val="16"/>
              </w:rPr>
            </w:pPr>
            <w:r w:rsidRPr="009F2D3C">
              <w:rPr>
                <w:b/>
                <w:sz w:val="16"/>
                <w:szCs w:val="16"/>
              </w:rPr>
              <w:t>Range of Results</w:t>
            </w:r>
          </w:p>
        </w:tc>
        <w:tc>
          <w:tcPr>
            <w:tcW w:w="900" w:type="dxa"/>
            <w:tcBorders>
              <w:top w:val="single" w:sz="6" w:space="0" w:color="auto"/>
              <w:left w:val="single" w:sz="6" w:space="0" w:color="auto"/>
              <w:bottom w:val="single" w:sz="6" w:space="0" w:color="auto"/>
              <w:right w:val="single" w:sz="6" w:space="0" w:color="auto"/>
            </w:tcBorders>
            <w:vAlign w:val="center"/>
          </w:tcPr>
          <w:p w:rsidR="00765F91" w:rsidRPr="009F2D3C" w:rsidRDefault="00765F91" w:rsidP="009E479B">
            <w:pPr>
              <w:widowControl w:val="0"/>
              <w:jc w:val="center"/>
              <w:rPr>
                <w:b/>
                <w:sz w:val="16"/>
                <w:szCs w:val="16"/>
              </w:rPr>
            </w:pPr>
            <w:r w:rsidRPr="009F2D3C">
              <w:rPr>
                <w:b/>
                <w:sz w:val="16"/>
                <w:szCs w:val="16"/>
              </w:rPr>
              <w:t>MCLG</w:t>
            </w:r>
          </w:p>
        </w:tc>
        <w:tc>
          <w:tcPr>
            <w:tcW w:w="990" w:type="dxa"/>
            <w:tcBorders>
              <w:top w:val="single" w:sz="6" w:space="0" w:color="auto"/>
              <w:left w:val="single" w:sz="6" w:space="0" w:color="auto"/>
              <w:bottom w:val="single" w:sz="6" w:space="0" w:color="auto"/>
              <w:right w:val="single" w:sz="6" w:space="0" w:color="auto"/>
            </w:tcBorders>
            <w:vAlign w:val="center"/>
          </w:tcPr>
          <w:p w:rsidR="00765F91" w:rsidRPr="009F2D3C" w:rsidRDefault="00765F91" w:rsidP="009E479B">
            <w:pPr>
              <w:widowControl w:val="0"/>
              <w:jc w:val="center"/>
              <w:rPr>
                <w:b/>
                <w:sz w:val="16"/>
                <w:szCs w:val="16"/>
              </w:rPr>
            </w:pPr>
            <w:r w:rsidRPr="009F2D3C">
              <w:rPr>
                <w:b/>
                <w:sz w:val="16"/>
                <w:szCs w:val="16"/>
              </w:rPr>
              <w:t>MCL</w:t>
            </w:r>
          </w:p>
        </w:tc>
        <w:tc>
          <w:tcPr>
            <w:tcW w:w="1809" w:type="dxa"/>
            <w:tcBorders>
              <w:top w:val="single" w:sz="6" w:space="0" w:color="auto"/>
              <w:left w:val="single" w:sz="6" w:space="0" w:color="auto"/>
              <w:bottom w:val="single" w:sz="6" w:space="0" w:color="auto"/>
              <w:right w:val="single" w:sz="6" w:space="0" w:color="auto"/>
            </w:tcBorders>
            <w:vAlign w:val="center"/>
          </w:tcPr>
          <w:p w:rsidR="00765F91" w:rsidRPr="009F2D3C" w:rsidRDefault="00765F91" w:rsidP="009E479B">
            <w:pPr>
              <w:widowControl w:val="0"/>
              <w:jc w:val="center"/>
              <w:rPr>
                <w:b/>
                <w:sz w:val="16"/>
                <w:szCs w:val="16"/>
              </w:rPr>
            </w:pPr>
            <w:r w:rsidRPr="009F2D3C">
              <w:rPr>
                <w:b/>
                <w:sz w:val="16"/>
                <w:szCs w:val="16"/>
              </w:rPr>
              <w:t>Likely Source of Contamination</w:t>
            </w:r>
          </w:p>
        </w:tc>
      </w:tr>
      <w:tr w:rsidR="00765F91" w:rsidRPr="009F2D3C" w:rsidTr="00765F91">
        <w:trPr>
          <w:cantSplit/>
          <w:trHeight w:val="403"/>
          <w:jc w:val="center"/>
        </w:trPr>
        <w:tc>
          <w:tcPr>
            <w:tcW w:w="11394" w:type="dxa"/>
            <w:gridSpan w:val="8"/>
            <w:tcBorders>
              <w:top w:val="single" w:sz="6" w:space="0" w:color="auto"/>
              <w:left w:val="single" w:sz="6" w:space="0" w:color="auto"/>
              <w:bottom w:val="single" w:sz="6" w:space="0" w:color="auto"/>
              <w:right w:val="single" w:sz="6" w:space="0" w:color="auto"/>
            </w:tcBorders>
            <w:vAlign w:val="center"/>
          </w:tcPr>
          <w:p w:rsidR="00765F91" w:rsidRPr="009F2D3C" w:rsidRDefault="00765F91" w:rsidP="009F2D3C">
            <w:pPr>
              <w:pStyle w:val="Heading1"/>
              <w:keepNext w:val="0"/>
              <w:ind w:left="3456" w:hanging="3456"/>
              <w:jc w:val="left"/>
              <w:rPr>
                <w:b w:val="0"/>
                <w:sz w:val="16"/>
                <w:szCs w:val="16"/>
              </w:rPr>
            </w:pPr>
            <w:r w:rsidRPr="009F2D3C">
              <w:rPr>
                <w:sz w:val="16"/>
                <w:szCs w:val="16"/>
              </w:rPr>
              <w:t xml:space="preserve">Secondary Contaminants  </w:t>
            </w:r>
          </w:p>
        </w:tc>
      </w:tr>
      <w:tr w:rsidR="00765F91" w:rsidRPr="009F2D3C" w:rsidTr="00765F91">
        <w:trPr>
          <w:cantSplit/>
          <w:trHeight w:val="403"/>
          <w:jc w:val="center"/>
        </w:trPr>
        <w:tc>
          <w:tcPr>
            <w:tcW w:w="1935" w:type="dxa"/>
            <w:tcBorders>
              <w:top w:val="single" w:sz="6" w:space="0" w:color="auto"/>
              <w:left w:val="single" w:sz="6" w:space="0" w:color="auto"/>
              <w:bottom w:val="single" w:sz="6" w:space="0" w:color="auto"/>
              <w:right w:val="single" w:sz="6" w:space="0" w:color="auto"/>
            </w:tcBorders>
            <w:vAlign w:val="center"/>
          </w:tcPr>
          <w:p w:rsidR="00765F91" w:rsidRPr="009F2D3C" w:rsidRDefault="00765F91" w:rsidP="009E479B">
            <w:pPr>
              <w:widowControl w:val="0"/>
              <w:rPr>
                <w:sz w:val="16"/>
                <w:szCs w:val="16"/>
              </w:rPr>
            </w:pPr>
            <w:r w:rsidRPr="009F2D3C">
              <w:rPr>
                <w:sz w:val="16"/>
                <w:szCs w:val="16"/>
              </w:rPr>
              <w:t>Total Dissolved Solids (ppm)</w:t>
            </w:r>
          </w:p>
        </w:tc>
        <w:tc>
          <w:tcPr>
            <w:tcW w:w="900" w:type="dxa"/>
            <w:tcBorders>
              <w:top w:val="single" w:sz="6" w:space="0" w:color="auto"/>
              <w:left w:val="single" w:sz="6" w:space="0" w:color="auto"/>
              <w:bottom w:val="single" w:sz="6" w:space="0" w:color="auto"/>
              <w:right w:val="single" w:sz="6" w:space="0" w:color="auto"/>
            </w:tcBorders>
            <w:vAlign w:val="center"/>
          </w:tcPr>
          <w:p w:rsidR="00765F91" w:rsidRPr="009F2D3C" w:rsidRDefault="00765F91" w:rsidP="009E479B">
            <w:pPr>
              <w:widowControl w:val="0"/>
              <w:jc w:val="center"/>
              <w:rPr>
                <w:sz w:val="16"/>
                <w:szCs w:val="16"/>
              </w:rPr>
            </w:pPr>
            <w:r w:rsidRPr="009F2D3C">
              <w:rPr>
                <w:sz w:val="16"/>
                <w:szCs w:val="16"/>
              </w:rPr>
              <w:t>6/2017</w:t>
            </w:r>
          </w:p>
        </w:tc>
        <w:tc>
          <w:tcPr>
            <w:tcW w:w="990" w:type="dxa"/>
            <w:tcBorders>
              <w:top w:val="single" w:sz="6" w:space="0" w:color="auto"/>
              <w:left w:val="single" w:sz="6" w:space="0" w:color="auto"/>
              <w:bottom w:val="single" w:sz="6" w:space="0" w:color="auto"/>
              <w:right w:val="single" w:sz="6" w:space="0" w:color="auto"/>
            </w:tcBorders>
            <w:vAlign w:val="center"/>
          </w:tcPr>
          <w:p w:rsidR="00765F91" w:rsidRPr="009F2D3C" w:rsidRDefault="00765F91" w:rsidP="009E479B">
            <w:pPr>
              <w:widowControl w:val="0"/>
              <w:jc w:val="center"/>
              <w:rPr>
                <w:sz w:val="16"/>
                <w:szCs w:val="16"/>
              </w:rPr>
            </w:pPr>
            <w:r w:rsidRPr="009F2D3C">
              <w:rPr>
                <w:sz w:val="16"/>
                <w:szCs w:val="16"/>
              </w:rPr>
              <w:t>Y</w:t>
            </w:r>
          </w:p>
        </w:tc>
        <w:tc>
          <w:tcPr>
            <w:tcW w:w="1620" w:type="dxa"/>
            <w:tcBorders>
              <w:top w:val="single" w:sz="6" w:space="0" w:color="auto"/>
              <w:left w:val="single" w:sz="6" w:space="0" w:color="auto"/>
              <w:bottom w:val="single" w:sz="6" w:space="0" w:color="auto"/>
              <w:right w:val="single" w:sz="6" w:space="0" w:color="auto"/>
            </w:tcBorders>
            <w:vAlign w:val="center"/>
          </w:tcPr>
          <w:p w:rsidR="00765F91" w:rsidRPr="009F2D3C" w:rsidRDefault="00765F91" w:rsidP="009E479B">
            <w:pPr>
              <w:widowControl w:val="0"/>
              <w:jc w:val="center"/>
              <w:rPr>
                <w:sz w:val="16"/>
                <w:szCs w:val="16"/>
              </w:rPr>
            </w:pPr>
            <w:r w:rsidRPr="009F2D3C">
              <w:rPr>
                <w:sz w:val="16"/>
                <w:szCs w:val="16"/>
              </w:rPr>
              <w:t>543</w:t>
            </w:r>
          </w:p>
        </w:tc>
        <w:tc>
          <w:tcPr>
            <w:tcW w:w="2250" w:type="dxa"/>
            <w:tcBorders>
              <w:top w:val="single" w:sz="6" w:space="0" w:color="auto"/>
              <w:left w:val="single" w:sz="6" w:space="0" w:color="auto"/>
              <w:bottom w:val="single" w:sz="6" w:space="0" w:color="auto"/>
              <w:right w:val="single" w:sz="6" w:space="0" w:color="auto"/>
            </w:tcBorders>
            <w:vAlign w:val="center"/>
          </w:tcPr>
          <w:p w:rsidR="00765F91" w:rsidRPr="009F2D3C" w:rsidRDefault="00765F91" w:rsidP="009E479B">
            <w:pPr>
              <w:widowControl w:val="0"/>
              <w:jc w:val="center"/>
              <w:rPr>
                <w:sz w:val="16"/>
                <w:szCs w:val="16"/>
              </w:rPr>
            </w:pPr>
            <w:r w:rsidRPr="009F2D3C">
              <w:rPr>
                <w:sz w:val="16"/>
                <w:szCs w:val="16"/>
              </w:rPr>
              <w:t>N/A</w:t>
            </w:r>
          </w:p>
        </w:tc>
        <w:tc>
          <w:tcPr>
            <w:tcW w:w="900" w:type="dxa"/>
            <w:tcBorders>
              <w:top w:val="single" w:sz="6" w:space="0" w:color="auto"/>
              <w:left w:val="single" w:sz="6" w:space="0" w:color="auto"/>
              <w:bottom w:val="single" w:sz="6" w:space="0" w:color="auto"/>
              <w:right w:val="single" w:sz="6" w:space="0" w:color="auto"/>
            </w:tcBorders>
            <w:vAlign w:val="center"/>
          </w:tcPr>
          <w:p w:rsidR="00765F91" w:rsidRPr="009F2D3C" w:rsidRDefault="00765F91" w:rsidP="009E479B">
            <w:pPr>
              <w:widowControl w:val="0"/>
              <w:jc w:val="center"/>
              <w:rPr>
                <w:sz w:val="16"/>
                <w:szCs w:val="16"/>
              </w:rPr>
            </w:pPr>
            <w:r w:rsidRPr="009F2D3C">
              <w:rPr>
                <w:sz w:val="16"/>
                <w:szCs w:val="16"/>
              </w:rPr>
              <w:t>N/A</w:t>
            </w:r>
          </w:p>
        </w:tc>
        <w:tc>
          <w:tcPr>
            <w:tcW w:w="990" w:type="dxa"/>
            <w:tcBorders>
              <w:top w:val="single" w:sz="6" w:space="0" w:color="auto"/>
              <w:left w:val="single" w:sz="6" w:space="0" w:color="auto"/>
              <w:bottom w:val="single" w:sz="6" w:space="0" w:color="auto"/>
              <w:right w:val="single" w:sz="6" w:space="0" w:color="auto"/>
            </w:tcBorders>
            <w:vAlign w:val="center"/>
          </w:tcPr>
          <w:p w:rsidR="00765F91" w:rsidRPr="009F2D3C" w:rsidRDefault="00765F91" w:rsidP="009E479B">
            <w:pPr>
              <w:widowControl w:val="0"/>
              <w:jc w:val="center"/>
              <w:rPr>
                <w:sz w:val="16"/>
                <w:szCs w:val="16"/>
              </w:rPr>
            </w:pPr>
            <w:r w:rsidRPr="009F2D3C">
              <w:rPr>
                <w:sz w:val="16"/>
                <w:szCs w:val="16"/>
              </w:rPr>
              <w:t>500</w:t>
            </w:r>
          </w:p>
        </w:tc>
        <w:tc>
          <w:tcPr>
            <w:tcW w:w="1809" w:type="dxa"/>
            <w:tcBorders>
              <w:top w:val="single" w:sz="6" w:space="0" w:color="auto"/>
              <w:left w:val="single" w:sz="6" w:space="0" w:color="auto"/>
              <w:bottom w:val="single" w:sz="6" w:space="0" w:color="auto"/>
              <w:right w:val="single" w:sz="6" w:space="0" w:color="auto"/>
            </w:tcBorders>
            <w:vAlign w:val="center"/>
          </w:tcPr>
          <w:p w:rsidR="00765F91" w:rsidRPr="009F2D3C" w:rsidRDefault="00765F91" w:rsidP="009E479B">
            <w:pPr>
              <w:widowControl w:val="0"/>
              <w:jc w:val="center"/>
              <w:rPr>
                <w:sz w:val="16"/>
                <w:szCs w:val="16"/>
              </w:rPr>
            </w:pPr>
            <w:r w:rsidRPr="009F2D3C">
              <w:rPr>
                <w:sz w:val="16"/>
                <w:szCs w:val="16"/>
              </w:rPr>
              <w:t>Natural occurrence from soil leaching</w:t>
            </w:r>
          </w:p>
        </w:tc>
      </w:tr>
    </w:tbl>
    <w:p w:rsidR="009F2D3C" w:rsidRDefault="009F2D3C" w:rsidP="00AB2F62">
      <w:r>
        <w:t>Secondary contaminants affect the aesthetic quality of the water but are not considered a health risk.</w:t>
      </w:r>
    </w:p>
    <w:p w:rsidR="009F2D3C" w:rsidRDefault="009F2D3C" w:rsidP="00AB2F62"/>
    <w:p w:rsidR="00AB2F62" w:rsidRPr="009F2D3C" w:rsidRDefault="00D03018" w:rsidP="00AB2F62">
      <w:r w:rsidRPr="007B096C">
        <w:t>As part of our 2017 Drinking Water Monitoring requirements, we conducted sampling for Secondary Contaminants to be analyzed by the lab.  Due to an error at the lab, the testing for Foaming Agents was not completed.  As a result,</w:t>
      </w:r>
      <w:r>
        <w:t xml:space="preserve"> w</w:t>
      </w:r>
      <w:r w:rsidR="00AB2F62" w:rsidRPr="009F2D3C">
        <w:t xml:space="preserve">e failed to complete required sampling for Foaming Agents, a Secondary Contaminant, on time and therefore were in violation of monitoring and reporting requirements.  </w:t>
      </w:r>
      <w:r w:rsidR="00AB2F62" w:rsidRPr="00041CC7">
        <w:t>Because we did not take the required</w:t>
      </w:r>
      <w:r w:rsidR="000D47EC">
        <w:t>,</w:t>
      </w:r>
      <w:r w:rsidR="00AB2F62" w:rsidRPr="009F2D3C">
        <w:t xml:space="preserve"> we did not know whether the contaminants were present in your drinking water, and we are unable to tell you </w:t>
      </w:r>
      <w:r w:rsidR="009F2D3C" w:rsidRPr="009F2D3C">
        <w:t>about the quality of your water</w:t>
      </w:r>
      <w:r w:rsidR="00AB2F62" w:rsidRPr="009F2D3C">
        <w:t xml:space="preserve"> during that time.  The monitoring period was 1/1/1</w:t>
      </w:r>
      <w:r w:rsidR="009F2D3C">
        <w:t>7</w:t>
      </w:r>
      <w:r w:rsidR="00AB2F62" w:rsidRPr="009F2D3C">
        <w:t xml:space="preserve"> through 12/31/17.  Sampling resumed on </w:t>
      </w:r>
      <w:r w:rsidR="009F2D3C" w:rsidRPr="009F2D3C">
        <w:t xml:space="preserve">March 2018 and foaming agents were not detected. </w:t>
      </w:r>
    </w:p>
    <w:p w:rsidR="00244D29" w:rsidRDefault="00244D29" w:rsidP="00A20649">
      <w:pPr>
        <w:rPr>
          <w:sz w:val="16"/>
        </w:rPr>
      </w:pPr>
    </w:p>
    <w:p w:rsidR="00A20649" w:rsidRPr="008E4FE4" w:rsidRDefault="00A20649" w:rsidP="00A20649">
      <w:r w:rsidRPr="008E4FE4">
        <w:t>* Results in the Level Detected column for inorganic contaminants are the highest average at any of the sampling points or the highest detected level at any sampling point, depending on the sampling frequency.</w:t>
      </w:r>
    </w:p>
    <w:p w:rsidR="00193065" w:rsidRPr="008E4FE4" w:rsidRDefault="00A20649" w:rsidP="00A20649">
      <w:pPr>
        <w:tabs>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jc w:val="both"/>
        <w:rPr>
          <w:color w:val="000000"/>
        </w:rPr>
      </w:pPr>
      <w:r w:rsidRPr="008E4FE4">
        <w:t xml:space="preserve">** </w:t>
      </w:r>
      <w:r w:rsidRPr="008E4FE4">
        <w:rPr>
          <w:color w:val="000000"/>
        </w:rPr>
        <w:t>For chlor</w:t>
      </w:r>
      <w:r w:rsidR="008F5325">
        <w:rPr>
          <w:color w:val="000000"/>
        </w:rPr>
        <w:t>ine, the level detected is the </w:t>
      </w:r>
      <w:r w:rsidRPr="008E4FE4">
        <w:rPr>
          <w:color w:val="000000"/>
        </w:rPr>
        <w:t xml:space="preserve">highest running annual average (RAA), computed quarterly, of monthly averages of all samples collected. </w:t>
      </w:r>
    </w:p>
    <w:p w:rsidR="00A20649" w:rsidRDefault="00193065" w:rsidP="00A20649">
      <w:pPr>
        <w:tabs>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jc w:val="both"/>
        <w:rPr>
          <w:color w:val="000000"/>
        </w:rPr>
      </w:pPr>
      <w:r w:rsidRPr="008E4FE4">
        <w:rPr>
          <w:color w:val="000000"/>
        </w:rPr>
        <w:t xml:space="preserve">*** For </w:t>
      </w:r>
      <w:proofErr w:type="spellStart"/>
      <w:r w:rsidRPr="008E4FE4">
        <w:rPr>
          <w:color w:val="000000"/>
        </w:rPr>
        <w:t>haloacetic</w:t>
      </w:r>
      <w:proofErr w:type="spellEnd"/>
      <w:r w:rsidRPr="008E4FE4">
        <w:rPr>
          <w:color w:val="000000"/>
        </w:rPr>
        <w:t xml:space="preserve"> acids or TTHM, the level detected is the highest RAA, computed quarterly, of quarterly averages of all samples collected if the system is monitoring quarterly or is the average of all samples taken during the year if the system monitors less frequently than quarterly.  Range of Results is the range of individual sample results (lowest to highest) for all monitoring locations</w:t>
      </w:r>
    </w:p>
    <w:p w:rsidR="007B68C4" w:rsidRPr="008E4FE4" w:rsidRDefault="007B68C4" w:rsidP="00A20649">
      <w:pPr>
        <w:tabs>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jc w:val="both"/>
        <w:rPr>
          <w:color w:val="000000"/>
        </w:rPr>
      </w:pPr>
      <w:r>
        <w:rPr>
          <w:color w:val="000000"/>
        </w:rPr>
        <w:t>**** Reported LRAA for quarters 1-3 are based on results from previous quarters not reported on this table.</w:t>
      </w:r>
    </w:p>
    <w:p w:rsidR="00870087" w:rsidRPr="008E4FE4" w:rsidRDefault="00870087" w:rsidP="00A20649">
      <w:pPr>
        <w:pStyle w:val="BlockText"/>
        <w:tabs>
          <w:tab w:val="clear" w:pos="720"/>
          <w:tab w:val="clear"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right="0"/>
        <w:rPr>
          <w:sz w:val="20"/>
        </w:rPr>
      </w:pPr>
    </w:p>
    <w:p w:rsidR="00A20649" w:rsidRPr="008E4FE4" w:rsidRDefault="00A20649" w:rsidP="00A20649">
      <w:pPr>
        <w:pStyle w:val="BlockText"/>
        <w:tabs>
          <w:tab w:val="clear" w:pos="720"/>
          <w:tab w:val="clear"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right="0"/>
        <w:rPr>
          <w:sz w:val="20"/>
        </w:rPr>
      </w:pPr>
      <w:r w:rsidRPr="008E4FE4">
        <w:rPr>
          <w:sz w:val="20"/>
        </w:rPr>
        <w:t>The Environmental Protection Agency (EPA) requires monitoring of over 80 drinking water contaminants.  Those contaminants listed in the tables above are the only contaminants detected in your drinking water.</w:t>
      </w:r>
    </w:p>
    <w:p w:rsidR="00A20649" w:rsidRPr="008E4FE4" w:rsidRDefault="00A20649" w:rsidP="00A20649">
      <w:pPr>
        <w:tabs>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jc w:val="both"/>
      </w:pPr>
    </w:p>
    <w:p w:rsidR="00A20649" w:rsidRPr="008E4FE4" w:rsidRDefault="00A20649" w:rsidP="00A20649">
      <w:pPr>
        <w:tabs>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jc w:val="both"/>
      </w:pPr>
      <w:r w:rsidRPr="008E4FE4">
        <w:t xml:space="preserve">In this table </w:t>
      </w:r>
      <w:r w:rsidR="008F5325">
        <w:t xml:space="preserve">above, </w:t>
      </w:r>
      <w:r w:rsidRPr="008E4FE4">
        <w:t>you will find many terms and abbreviations you might not be familiar with.  To help you better understand these terms we've provided the following definitions:</w:t>
      </w:r>
    </w:p>
    <w:p w:rsidR="00A20649" w:rsidRPr="008E4FE4" w:rsidRDefault="00A20649" w:rsidP="00A20649">
      <w:pPr>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jc w:val="both"/>
      </w:pPr>
    </w:p>
    <w:p w:rsidR="00A20649" w:rsidRPr="008E4FE4" w:rsidRDefault="00A20649" w:rsidP="00A20649">
      <w:pPr>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jc w:val="both"/>
      </w:pPr>
      <w:r w:rsidRPr="008E4FE4">
        <w:rPr>
          <w:b/>
          <w:u w:val="single"/>
        </w:rPr>
        <w:lastRenderedPageBreak/>
        <w:t>Action Level (AL</w:t>
      </w:r>
      <w:proofErr w:type="gramStart"/>
      <w:r w:rsidRPr="008E4FE4">
        <w:rPr>
          <w:b/>
          <w:u w:val="single"/>
        </w:rPr>
        <w:t>)</w:t>
      </w:r>
      <w:r w:rsidRPr="008E4FE4">
        <w:t>-</w:t>
      </w:r>
      <w:proofErr w:type="gramEnd"/>
      <w:r w:rsidRPr="008E4FE4">
        <w:t xml:space="preserve"> the concentration of a contaminant which, if exceeded, triggers treatment or other requirements which a water system must follow.</w:t>
      </w:r>
    </w:p>
    <w:p w:rsidR="00A20649" w:rsidRPr="008E4FE4" w:rsidRDefault="00A20649" w:rsidP="00A20649">
      <w:pPr>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jc w:val="both"/>
      </w:pPr>
      <w:r w:rsidRPr="008E4FE4">
        <w:rPr>
          <w:b/>
          <w:u w:val="single"/>
        </w:rPr>
        <w:t>Maximum Contaminant Level or MCL</w:t>
      </w:r>
      <w:r w:rsidRPr="008E4FE4">
        <w:t xml:space="preserve"> - The highest level of a contaminant that is allowed in drinking water.  MCLs are set as close to the MCLGs as feasible using the best available treatment technology.</w:t>
      </w:r>
    </w:p>
    <w:p w:rsidR="00A20649" w:rsidRPr="008E4FE4" w:rsidRDefault="00A20649" w:rsidP="00A20649">
      <w:pPr>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jc w:val="both"/>
      </w:pPr>
      <w:r w:rsidRPr="008E4FE4">
        <w:rPr>
          <w:b/>
          <w:u w:val="single"/>
        </w:rPr>
        <w:t>Maximum Contaminant Level Goal or MCLG</w:t>
      </w:r>
      <w:r w:rsidRPr="008E4FE4">
        <w:t xml:space="preserve"> - The level of a contaminant in drinking water below which there is no known or expected risk to health.  MCLGs allow for a margin of safety.</w:t>
      </w:r>
    </w:p>
    <w:p w:rsidR="00A20649" w:rsidRPr="008E4FE4" w:rsidRDefault="00A20649" w:rsidP="00A20649">
      <w:pPr>
        <w:autoSpaceDE w:val="0"/>
        <w:autoSpaceDN w:val="0"/>
        <w:adjustRightInd w:val="0"/>
        <w:rPr>
          <w:rFonts w:eastAsia="Calibri"/>
          <w:iCs/>
        </w:rPr>
      </w:pPr>
      <w:r w:rsidRPr="008E4FE4">
        <w:rPr>
          <w:rFonts w:eastAsia="Calibri"/>
          <w:b/>
          <w:iCs/>
          <w:u w:val="single"/>
        </w:rPr>
        <w:t>Maximum residual disinfectant level or MRDL</w:t>
      </w:r>
      <w:r w:rsidRPr="008E4FE4">
        <w:rPr>
          <w:rFonts w:eastAsia="Calibri"/>
          <w:iCs/>
        </w:rPr>
        <w:t xml:space="preserve"> - The highest level of a disinfectant allowed in drinking</w:t>
      </w:r>
      <w:r w:rsidR="006228CA">
        <w:rPr>
          <w:rFonts w:eastAsia="Calibri"/>
          <w:iCs/>
        </w:rPr>
        <w:t xml:space="preserve"> </w:t>
      </w:r>
      <w:r w:rsidRPr="008E4FE4">
        <w:rPr>
          <w:rFonts w:eastAsia="Calibri"/>
          <w:iCs/>
        </w:rPr>
        <w:t>water. There is convincing evidence that addition of a disinfectant is necessary for control of microbial</w:t>
      </w:r>
      <w:r w:rsidR="006228CA">
        <w:rPr>
          <w:rFonts w:eastAsia="Calibri"/>
          <w:iCs/>
        </w:rPr>
        <w:t xml:space="preserve"> </w:t>
      </w:r>
      <w:r w:rsidRPr="008E4FE4">
        <w:rPr>
          <w:rFonts w:eastAsia="Calibri"/>
          <w:iCs/>
        </w:rPr>
        <w:t>contaminants.</w:t>
      </w:r>
    </w:p>
    <w:p w:rsidR="00A20649" w:rsidRPr="008E4FE4" w:rsidRDefault="00A20649" w:rsidP="00A20649">
      <w:pPr>
        <w:autoSpaceDE w:val="0"/>
        <w:autoSpaceDN w:val="0"/>
        <w:adjustRightInd w:val="0"/>
      </w:pPr>
      <w:r w:rsidRPr="008E4FE4">
        <w:rPr>
          <w:rFonts w:eastAsia="Calibri"/>
          <w:b/>
          <w:iCs/>
          <w:u w:val="single"/>
        </w:rPr>
        <w:t>Maximum residual disinfectant level goal or MRDLG</w:t>
      </w:r>
      <w:r w:rsidRPr="008E4FE4">
        <w:rPr>
          <w:rFonts w:eastAsia="Calibri"/>
          <w:iCs/>
        </w:rPr>
        <w:t xml:space="preserve"> - The level of a drinking water disinfectant below</w:t>
      </w:r>
      <w:r w:rsidR="006228CA">
        <w:rPr>
          <w:rFonts w:eastAsia="Calibri"/>
          <w:iCs/>
        </w:rPr>
        <w:t xml:space="preserve"> </w:t>
      </w:r>
      <w:r w:rsidRPr="008E4FE4">
        <w:rPr>
          <w:rFonts w:eastAsia="Calibri"/>
          <w:iCs/>
        </w:rPr>
        <w:t>which there is no known or expected risk to health. MRDLGs do not reflect the benefits of the use of</w:t>
      </w:r>
      <w:r w:rsidR="006228CA">
        <w:rPr>
          <w:rFonts w:eastAsia="Calibri"/>
          <w:iCs/>
        </w:rPr>
        <w:t xml:space="preserve"> </w:t>
      </w:r>
      <w:r w:rsidRPr="008E4FE4">
        <w:rPr>
          <w:rFonts w:eastAsia="Calibri"/>
          <w:iCs/>
        </w:rPr>
        <w:t>disinfectants to control microbial contaminants.</w:t>
      </w:r>
    </w:p>
    <w:p w:rsidR="00A20649" w:rsidRPr="008E4FE4" w:rsidRDefault="00A20649" w:rsidP="00A20649">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r w:rsidRPr="008E4FE4">
        <w:rPr>
          <w:b/>
          <w:u w:val="single"/>
        </w:rPr>
        <w:t>Parts per million (ppm) or Milligrams per liter (mg/l)</w:t>
      </w:r>
      <w:r w:rsidRPr="008E4FE4">
        <w:t xml:space="preserve"> – one part by weight of </w:t>
      </w:r>
      <w:proofErr w:type="spellStart"/>
      <w:r w:rsidRPr="008E4FE4">
        <w:t>analyte</w:t>
      </w:r>
      <w:proofErr w:type="spellEnd"/>
      <w:r w:rsidRPr="008E4FE4">
        <w:t xml:space="preserve"> to 1 million parts by weight of the water sample.</w:t>
      </w:r>
    </w:p>
    <w:p w:rsidR="00A20649" w:rsidRDefault="00A20649" w:rsidP="00A20649">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r w:rsidRPr="008E4FE4">
        <w:rPr>
          <w:b/>
          <w:u w:val="single"/>
        </w:rPr>
        <w:t>Parts per billion (ppb)</w:t>
      </w:r>
      <w:r w:rsidRPr="008E4FE4">
        <w:rPr>
          <w:u w:val="single"/>
        </w:rPr>
        <w:t xml:space="preserve"> or </w:t>
      </w:r>
      <w:r w:rsidRPr="008E4FE4">
        <w:rPr>
          <w:b/>
          <w:u w:val="single"/>
        </w:rPr>
        <w:t>Micrograms per liter (µg/l)</w:t>
      </w:r>
      <w:r w:rsidRPr="008E4FE4">
        <w:t xml:space="preserve"> – one part by weight of </w:t>
      </w:r>
      <w:proofErr w:type="spellStart"/>
      <w:r w:rsidRPr="008E4FE4">
        <w:t>analyte</w:t>
      </w:r>
      <w:proofErr w:type="spellEnd"/>
      <w:r w:rsidRPr="008E4FE4">
        <w:t xml:space="preserve"> to 1 billion parts by weight of the water sample.</w:t>
      </w:r>
    </w:p>
    <w:p w:rsidR="00A20649" w:rsidRPr="008E4FE4" w:rsidRDefault="00A20649" w:rsidP="00A20649">
      <w:pPr>
        <w:pStyle w:val="BodyText"/>
        <w:tabs>
          <w:tab w:val="clear" w:pos="3870"/>
          <w:tab w:val="left" w:pos="1350"/>
          <w:tab w:val="left" w:pos="2070"/>
          <w:tab w:val="left" w:pos="2790"/>
          <w:tab w:val="left" w:pos="3510"/>
          <w:tab w:val="left" w:pos="4230"/>
          <w:tab w:val="left" w:pos="4950"/>
          <w:tab w:val="left" w:pos="6390"/>
          <w:tab w:val="left" w:pos="7110"/>
        </w:tabs>
        <w:rPr>
          <w:b/>
          <w:i w:val="0"/>
        </w:rPr>
      </w:pPr>
      <w:r w:rsidRPr="008E4FE4">
        <w:rPr>
          <w:i w:val="0"/>
        </w:rPr>
        <w:tab/>
      </w:r>
    </w:p>
    <w:p w:rsidR="00A20649" w:rsidRPr="008E4FE4" w:rsidRDefault="00A20649" w:rsidP="00CE7D3D">
      <w:pPr>
        <w:autoSpaceDE w:val="0"/>
        <w:autoSpaceDN w:val="0"/>
        <w:adjustRightInd w:val="0"/>
      </w:pPr>
      <w:r w:rsidRPr="008E4FE4">
        <w:rPr>
          <w:b/>
        </w:rPr>
        <w:t>Lead</w:t>
      </w:r>
      <w:r w:rsidRPr="008E4FE4">
        <w:t>.   If present, elevated levels of lead can cause serious health problems, especially for pregnant women and young children.  Infants and children who drink water containing lead in excess of the MCL could experience delays in their physical and mental development. Lead in drinking water is primarily from materials and components associated with service lines and home plumbing.  The Palatka Water Treatment System is responsible for providi</w:t>
      </w:r>
      <w:r w:rsidR="009F2D3C">
        <w:t xml:space="preserve">ng high quality drinking water, </w:t>
      </w:r>
      <w:r w:rsidRPr="008E4FE4">
        <w:t xml:space="preserve">but cannot control the variety of materials used in plumbing components.  When your water has been sitting for several hours, you can minimize the potential for lead exposure by flushing your tap for 30 seconds to 2 minutes before using water for drinking or cooking. </w:t>
      </w:r>
      <w:r w:rsidR="00CE7D3D" w:rsidRPr="008E4FE4">
        <w:rPr>
          <w:rFonts w:eastAsiaTheme="minorHAnsi"/>
          <w:iCs/>
        </w:rPr>
        <w:t>Lead in drinking water is rarely the sole cause of lead poisoning, but it can add to a person's</w:t>
      </w:r>
      <w:r w:rsidR="006228CA">
        <w:rPr>
          <w:rFonts w:eastAsiaTheme="minorHAnsi"/>
          <w:iCs/>
        </w:rPr>
        <w:t xml:space="preserve"> </w:t>
      </w:r>
      <w:r w:rsidR="00CE7D3D" w:rsidRPr="008E4FE4">
        <w:rPr>
          <w:rFonts w:eastAsiaTheme="minorHAnsi"/>
          <w:iCs/>
        </w:rPr>
        <w:t>total lead exposure. All potential sources of lead in the household should be identified and removed</w:t>
      </w:r>
      <w:r w:rsidR="006228CA">
        <w:rPr>
          <w:rFonts w:eastAsiaTheme="minorHAnsi"/>
          <w:iCs/>
        </w:rPr>
        <w:t xml:space="preserve"> </w:t>
      </w:r>
      <w:r w:rsidR="00CE7D3D" w:rsidRPr="008E4FE4">
        <w:rPr>
          <w:rFonts w:eastAsiaTheme="minorHAnsi"/>
          <w:iCs/>
        </w:rPr>
        <w:t>replaced or reduced</w:t>
      </w:r>
      <w:r w:rsidR="00CE7D3D" w:rsidRPr="008E4FE4">
        <w:rPr>
          <w:rFonts w:eastAsiaTheme="minorHAnsi"/>
          <w:i/>
          <w:iCs/>
        </w:rPr>
        <w:t>.</w:t>
      </w:r>
      <w:r w:rsidRPr="008E4FE4">
        <w:t xml:space="preserve"> If you are concerned about lead in your water, you may wish to have your water tested.  Information on lead in drinking water, testing methods, and steps you can take to minimize exposure is available from the Safe Drinking Water Hotline or at http://www.epa.gov/safewater/lead.</w:t>
      </w:r>
    </w:p>
    <w:p w:rsidR="00A20649" w:rsidRPr="008E4FE4" w:rsidRDefault="00A20649" w:rsidP="00A20649">
      <w:pPr>
        <w:tabs>
          <w:tab w:val="left" w:pos="36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jc w:val="both"/>
      </w:pPr>
    </w:p>
    <w:p w:rsidR="00A20649" w:rsidRPr="008E4FE4" w:rsidRDefault="00A20649" w:rsidP="00A20649">
      <w:pPr>
        <w:tabs>
          <w:tab w:val="left" w:pos="36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jc w:val="both"/>
      </w:pPr>
      <w:r w:rsidRPr="008E4FE4">
        <w:t>The sources of drinking water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rsidR="00A20649" w:rsidRPr="008E4FE4" w:rsidRDefault="00A20649" w:rsidP="00A20649">
      <w:pPr>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jc w:val="both"/>
        <w:rPr>
          <w:b/>
          <w:u w:val="single"/>
        </w:rPr>
      </w:pPr>
    </w:p>
    <w:p w:rsidR="00A20649" w:rsidRPr="008E4FE4" w:rsidRDefault="00A20649" w:rsidP="00A20649">
      <w:pPr>
        <w:pStyle w:val="BodyText2"/>
        <w:spacing w:line="240" w:lineRule="auto"/>
      </w:pPr>
      <w:r w:rsidRPr="008E4FE4">
        <w:t>Contaminants that may be present in source water include:</w:t>
      </w:r>
    </w:p>
    <w:p w:rsidR="00A20649" w:rsidRPr="008E4FE4" w:rsidRDefault="00A20649" w:rsidP="00A20649">
      <w:pPr>
        <w:jc w:val="both"/>
      </w:pPr>
      <w:r w:rsidRPr="008E4FE4">
        <w:t>(A) Microbial contaminants, such as viruses and bacteria, which may come from sewage treatment plants, septic systems, agricultural livestock operations, and wildlife.</w:t>
      </w:r>
    </w:p>
    <w:p w:rsidR="00E1355D" w:rsidRPr="008E4FE4" w:rsidRDefault="00E1355D" w:rsidP="00A20649">
      <w:pPr>
        <w:jc w:val="both"/>
      </w:pPr>
    </w:p>
    <w:p w:rsidR="00A20649" w:rsidRPr="008E4FE4" w:rsidRDefault="00A20649" w:rsidP="00A20649">
      <w:pPr>
        <w:jc w:val="both"/>
      </w:pPr>
      <w:r w:rsidRPr="008E4FE4">
        <w:t xml:space="preserve">(B) Inorganic contaminants, such as salts and metals, which can be naturally-occurring or result from urban </w:t>
      </w:r>
      <w:proofErr w:type="spellStart"/>
      <w:r w:rsidRPr="008E4FE4">
        <w:t>stormwater</w:t>
      </w:r>
      <w:proofErr w:type="spellEnd"/>
      <w:r w:rsidRPr="008E4FE4">
        <w:t xml:space="preserve"> runoff, industrial or domestic wastewater discharges, oil and gas production, mining, or farming.</w:t>
      </w:r>
    </w:p>
    <w:p w:rsidR="00A20649" w:rsidRPr="008E4FE4" w:rsidRDefault="00A20649" w:rsidP="00A20649">
      <w:pPr>
        <w:jc w:val="both"/>
      </w:pPr>
      <w:r w:rsidRPr="008E4FE4">
        <w:t xml:space="preserve">(C) Pesticides and herbicides, which may come from a variety of sources such as agriculture, urban </w:t>
      </w:r>
      <w:proofErr w:type="spellStart"/>
      <w:r w:rsidRPr="008E4FE4">
        <w:t>stormwater</w:t>
      </w:r>
      <w:proofErr w:type="spellEnd"/>
      <w:r w:rsidRPr="008E4FE4">
        <w:t xml:space="preserve"> runoff, and residential uses.</w:t>
      </w:r>
    </w:p>
    <w:p w:rsidR="00A20649" w:rsidRPr="008E4FE4" w:rsidRDefault="00A20649" w:rsidP="00A20649">
      <w:pPr>
        <w:jc w:val="both"/>
      </w:pPr>
      <w:r w:rsidRPr="008E4FE4">
        <w:t xml:space="preserve">(D) Organic chemical contaminants, including synthetic and volatile organic chemicals, which are by-products of industrial processes and petroleum production, and can </w:t>
      </w:r>
      <w:proofErr w:type="gramStart"/>
      <w:r w:rsidRPr="008E4FE4">
        <w:t>also</w:t>
      </w:r>
      <w:proofErr w:type="gramEnd"/>
      <w:r w:rsidRPr="008E4FE4">
        <w:t xml:space="preserve"> come from gas stations, urban </w:t>
      </w:r>
      <w:proofErr w:type="spellStart"/>
      <w:r w:rsidRPr="008E4FE4">
        <w:t>stormwater</w:t>
      </w:r>
      <w:proofErr w:type="spellEnd"/>
      <w:r w:rsidRPr="008E4FE4">
        <w:t xml:space="preserve"> runoff, and septic systems.</w:t>
      </w:r>
    </w:p>
    <w:p w:rsidR="00A20649" w:rsidRPr="008E4FE4" w:rsidRDefault="00A20649" w:rsidP="00A20649">
      <w:pPr>
        <w:jc w:val="both"/>
      </w:pPr>
      <w:r w:rsidRPr="008E4FE4">
        <w:t>(E) Radioactive contaminants, which can be naturally occurring or be the result of oil and gas production and mining activities.</w:t>
      </w:r>
    </w:p>
    <w:p w:rsidR="00A20649" w:rsidRPr="008E4FE4" w:rsidRDefault="00A20649" w:rsidP="00A20649">
      <w:pPr>
        <w:jc w:val="both"/>
      </w:pPr>
    </w:p>
    <w:p w:rsidR="00A20649" w:rsidRPr="008E4FE4" w:rsidRDefault="00A20649" w:rsidP="00A20649">
      <w:pPr>
        <w:pStyle w:val="BodyText3"/>
        <w:rPr>
          <w:sz w:val="20"/>
          <w:szCs w:val="20"/>
        </w:rPr>
      </w:pPr>
      <w:r w:rsidRPr="008E4FE4">
        <w:rPr>
          <w:sz w:val="20"/>
          <w:szCs w:val="20"/>
        </w:rPr>
        <w:t>In order to ensure that tap water is safe to drink, the EPA prescribes regulations, which limit the amount of certain contaminants in water provided by public water systems.  The Food and Drug Administration (FDA) regulations establish limits for contaminants in bottled water, which must provide the same protection for public health.</w:t>
      </w:r>
    </w:p>
    <w:p w:rsidR="00A20649" w:rsidRPr="008E4FE4" w:rsidRDefault="00A20649" w:rsidP="00A20649">
      <w:pPr>
        <w:pStyle w:val="BodyText3"/>
        <w:rPr>
          <w:sz w:val="20"/>
          <w:szCs w:val="20"/>
        </w:rPr>
      </w:pPr>
      <w:r w:rsidRPr="008E4FE4">
        <w:rPr>
          <w:sz w:val="20"/>
          <w:szCs w:val="20"/>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Environmental Protection Agency’s Safe Drinking Water Hotline at 1-800-426-4791.</w:t>
      </w:r>
    </w:p>
    <w:p w:rsidR="00EB0C9D" w:rsidRPr="008E4FE4" w:rsidRDefault="00EB0C9D" w:rsidP="00A20649">
      <w:pPr>
        <w:tabs>
          <w:tab w:val="left" w:pos="36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jc w:val="both"/>
      </w:pPr>
    </w:p>
    <w:p w:rsidR="00A20649" w:rsidRDefault="00A20649" w:rsidP="00A20649">
      <w:pPr>
        <w:pStyle w:val="BodyText"/>
        <w:tabs>
          <w:tab w:val="clear" w:pos="3870"/>
          <w:tab w:val="clear" w:pos="5670"/>
          <w:tab w:val="clear" w:pos="7830"/>
          <w:tab w:val="clear" w:pos="8550"/>
          <w:tab w:val="clear" w:pos="8640"/>
          <w:tab w:val="clear" w:pos="9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i w:val="0"/>
        </w:rPr>
      </w:pPr>
      <w:r w:rsidRPr="008E4FE4">
        <w:rPr>
          <w:i w:val="0"/>
        </w:rPr>
        <w:t>Thank you for allowing us to continue providing your family with clean, quality water this year.  In order to maintain a safe and dependable water supply we sometimes need to make improvements that will benefit all of our customers.  These improvements are sometimes reflected as rate structure adjustments.  Thank you for understanding.</w:t>
      </w:r>
    </w:p>
    <w:p w:rsidR="00A20649" w:rsidRPr="008E4FE4" w:rsidRDefault="00A20649" w:rsidP="00A20649">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pPr>
    </w:p>
    <w:p w:rsidR="00A20649" w:rsidRPr="008E4FE4" w:rsidRDefault="00A20649" w:rsidP="00A20649">
      <w:pPr>
        <w:pStyle w:val="BodyText"/>
        <w:tabs>
          <w:tab w:val="clear" w:pos="3870"/>
          <w:tab w:val="clear" w:pos="5670"/>
          <w:tab w:val="clear" w:pos="7830"/>
          <w:tab w:val="clear" w:pos="8550"/>
          <w:tab w:val="clear" w:pos="8640"/>
          <w:tab w:val="clear" w:pos="9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b/>
          <w:i w:val="0"/>
        </w:rPr>
      </w:pPr>
      <w:r w:rsidRPr="008E4FE4">
        <w:rPr>
          <w:b/>
          <w:i w:val="0"/>
        </w:rPr>
        <w:t>Some people may be more vulnerable to contaminants in drinking water than the general population.  Immune-compromised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microbiological contaminants are available from the Safe Drinking Water Hotline (800-426-4791).</w:t>
      </w:r>
    </w:p>
    <w:p w:rsidR="00A20649" w:rsidRPr="008E4FE4" w:rsidRDefault="00A20649" w:rsidP="00A20649">
      <w:pPr>
        <w:pStyle w:val="BodyText"/>
        <w:tabs>
          <w:tab w:val="clear" w:pos="3870"/>
          <w:tab w:val="clear" w:pos="5670"/>
          <w:tab w:val="clear" w:pos="7830"/>
          <w:tab w:val="clear" w:pos="8550"/>
          <w:tab w:val="clear" w:pos="8640"/>
          <w:tab w:val="clear" w:pos="9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i w:val="0"/>
        </w:rPr>
      </w:pPr>
    </w:p>
    <w:p w:rsidR="00A20649" w:rsidRDefault="00A20649" w:rsidP="00A20649">
      <w:r w:rsidRPr="008E4FE4">
        <w:t>Please call our office</w:t>
      </w:r>
      <w:r w:rsidR="008E4FE4">
        <w:t>, at (386) 329-0144,</w:t>
      </w:r>
      <w:r w:rsidRPr="008E4FE4">
        <w:t xml:space="preserve"> if you have questions.  We at the City of Palatka work around the clock to provide top quality water to every tap.  We ask that all our customers help us protect our water sources, which are the heart of our community, our way of life and our children’s future.</w:t>
      </w:r>
    </w:p>
    <w:p w:rsidR="00533C9C" w:rsidRDefault="00533C9C"/>
    <w:sectPr w:rsidR="00533C9C" w:rsidSect="004C5A62">
      <w:type w:val="continuous"/>
      <w:pgSz w:w="12240" w:h="20160" w:code="5"/>
      <w:pgMar w:top="1440" w:right="1080" w:bottom="63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FD7" w:rsidRDefault="00540FD7" w:rsidP="00E83BA3">
      <w:r>
        <w:separator/>
      </w:r>
    </w:p>
  </w:endnote>
  <w:endnote w:type="continuationSeparator" w:id="0">
    <w:p w:rsidR="00540FD7" w:rsidRDefault="00540FD7" w:rsidP="00E83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FD7" w:rsidRDefault="00540FD7" w:rsidP="00E83BA3">
      <w:r>
        <w:separator/>
      </w:r>
    </w:p>
  </w:footnote>
  <w:footnote w:type="continuationSeparator" w:id="0">
    <w:p w:rsidR="00540FD7" w:rsidRDefault="00540FD7" w:rsidP="00E83B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649"/>
    <w:rsid w:val="000004E1"/>
    <w:rsid w:val="00000DEC"/>
    <w:rsid w:val="00001103"/>
    <w:rsid w:val="000036A3"/>
    <w:rsid w:val="00004D9D"/>
    <w:rsid w:val="00004E55"/>
    <w:rsid w:val="00006038"/>
    <w:rsid w:val="0000748C"/>
    <w:rsid w:val="00007936"/>
    <w:rsid w:val="00007D2E"/>
    <w:rsid w:val="00011953"/>
    <w:rsid w:val="00011FFD"/>
    <w:rsid w:val="00012C25"/>
    <w:rsid w:val="00014CBC"/>
    <w:rsid w:val="00017ED2"/>
    <w:rsid w:val="0002108E"/>
    <w:rsid w:val="00021FB4"/>
    <w:rsid w:val="00022E00"/>
    <w:rsid w:val="000235EB"/>
    <w:rsid w:val="00023710"/>
    <w:rsid w:val="00023C47"/>
    <w:rsid w:val="00024078"/>
    <w:rsid w:val="00025C30"/>
    <w:rsid w:val="00025D1B"/>
    <w:rsid w:val="00026730"/>
    <w:rsid w:val="000273CC"/>
    <w:rsid w:val="00027686"/>
    <w:rsid w:val="00030D03"/>
    <w:rsid w:val="0003115F"/>
    <w:rsid w:val="000313EB"/>
    <w:rsid w:val="00032EDE"/>
    <w:rsid w:val="000330D6"/>
    <w:rsid w:val="0003431E"/>
    <w:rsid w:val="00034CAE"/>
    <w:rsid w:val="00034FB5"/>
    <w:rsid w:val="000364AF"/>
    <w:rsid w:val="00036F99"/>
    <w:rsid w:val="00037608"/>
    <w:rsid w:val="0004120F"/>
    <w:rsid w:val="00041CC7"/>
    <w:rsid w:val="0004459C"/>
    <w:rsid w:val="00044AEA"/>
    <w:rsid w:val="00044FB6"/>
    <w:rsid w:val="0004517A"/>
    <w:rsid w:val="00045E58"/>
    <w:rsid w:val="00047216"/>
    <w:rsid w:val="00047CE9"/>
    <w:rsid w:val="00050169"/>
    <w:rsid w:val="0005113D"/>
    <w:rsid w:val="0005129F"/>
    <w:rsid w:val="00052849"/>
    <w:rsid w:val="000538B2"/>
    <w:rsid w:val="0005392B"/>
    <w:rsid w:val="00054487"/>
    <w:rsid w:val="000548DE"/>
    <w:rsid w:val="00055099"/>
    <w:rsid w:val="000560BA"/>
    <w:rsid w:val="00057DC7"/>
    <w:rsid w:val="00061F97"/>
    <w:rsid w:val="00062F0D"/>
    <w:rsid w:val="00064F00"/>
    <w:rsid w:val="00065CBE"/>
    <w:rsid w:val="00067C7D"/>
    <w:rsid w:val="00070DF8"/>
    <w:rsid w:val="00071775"/>
    <w:rsid w:val="0007304A"/>
    <w:rsid w:val="00073430"/>
    <w:rsid w:val="00075939"/>
    <w:rsid w:val="00075D08"/>
    <w:rsid w:val="000764A9"/>
    <w:rsid w:val="000771D6"/>
    <w:rsid w:val="00077575"/>
    <w:rsid w:val="000806F1"/>
    <w:rsid w:val="00080BAF"/>
    <w:rsid w:val="00081D96"/>
    <w:rsid w:val="00084F42"/>
    <w:rsid w:val="0008761B"/>
    <w:rsid w:val="00087C43"/>
    <w:rsid w:val="000907DD"/>
    <w:rsid w:val="000908D7"/>
    <w:rsid w:val="00090FE4"/>
    <w:rsid w:val="00091084"/>
    <w:rsid w:val="00091F16"/>
    <w:rsid w:val="000933F5"/>
    <w:rsid w:val="0009374D"/>
    <w:rsid w:val="000941D8"/>
    <w:rsid w:val="00094D77"/>
    <w:rsid w:val="00096728"/>
    <w:rsid w:val="000967A7"/>
    <w:rsid w:val="00097465"/>
    <w:rsid w:val="0009756E"/>
    <w:rsid w:val="00097BB9"/>
    <w:rsid w:val="000A1A68"/>
    <w:rsid w:val="000A2D22"/>
    <w:rsid w:val="000A3E04"/>
    <w:rsid w:val="000A3E25"/>
    <w:rsid w:val="000A435B"/>
    <w:rsid w:val="000A5FA8"/>
    <w:rsid w:val="000A6616"/>
    <w:rsid w:val="000A6910"/>
    <w:rsid w:val="000A6D3A"/>
    <w:rsid w:val="000A74BC"/>
    <w:rsid w:val="000B05BA"/>
    <w:rsid w:val="000B07A0"/>
    <w:rsid w:val="000B10FE"/>
    <w:rsid w:val="000B1ACF"/>
    <w:rsid w:val="000B3412"/>
    <w:rsid w:val="000B525D"/>
    <w:rsid w:val="000B593A"/>
    <w:rsid w:val="000B5DC2"/>
    <w:rsid w:val="000C0084"/>
    <w:rsid w:val="000C09DA"/>
    <w:rsid w:val="000C1050"/>
    <w:rsid w:val="000C1175"/>
    <w:rsid w:val="000C2495"/>
    <w:rsid w:val="000C36C7"/>
    <w:rsid w:val="000C48DC"/>
    <w:rsid w:val="000C4CE4"/>
    <w:rsid w:val="000C516A"/>
    <w:rsid w:val="000C5451"/>
    <w:rsid w:val="000C5A1A"/>
    <w:rsid w:val="000C5D14"/>
    <w:rsid w:val="000C7704"/>
    <w:rsid w:val="000D01C8"/>
    <w:rsid w:val="000D1AE6"/>
    <w:rsid w:val="000D295F"/>
    <w:rsid w:val="000D47EC"/>
    <w:rsid w:val="000D5322"/>
    <w:rsid w:val="000D641A"/>
    <w:rsid w:val="000E0BB1"/>
    <w:rsid w:val="000E1A19"/>
    <w:rsid w:val="000E1A68"/>
    <w:rsid w:val="000E322F"/>
    <w:rsid w:val="000E4F5C"/>
    <w:rsid w:val="000E63AD"/>
    <w:rsid w:val="000E691C"/>
    <w:rsid w:val="000E7360"/>
    <w:rsid w:val="000E78AA"/>
    <w:rsid w:val="000F04B6"/>
    <w:rsid w:val="000F05DE"/>
    <w:rsid w:val="000F17BB"/>
    <w:rsid w:val="000F1915"/>
    <w:rsid w:val="000F332E"/>
    <w:rsid w:val="000F44A3"/>
    <w:rsid w:val="000F600F"/>
    <w:rsid w:val="000F6A84"/>
    <w:rsid w:val="00101151"/>
    <w:rsid w:val="0010116F"/>
    <w:rsid w:val="001022DF"/>
    <w:rsid w:val="001032E7"/>
    <w:rsid w:val="001045CB"/>
    <w:rsid w:val="00104780"/>
    <w:rsid w:val="00104C94"/>
    <w:rsid w:val="0010536B"/>
    <w:rsid w:val="0010733A"/>
    <w:rsid w:val="00107361"/>
    <w:rsid w:val="00107CC0"/>
    <w:rsid w:val="00107D9F"/>
    <w:rsid w:val="001106BC"/>
    <w:rsid w:val="00112D62"/>
    <w:rsid w:val="00113510"/>
    <w:rsid w:val="00115409"/>
    <w:rsid w:val="00115704"/>
    <w:rsid w:val="00117397"/>
    <w:rsid w:val="00117835"/>
    <w:rsid w:val="0012117E"/>
    <w:rsid w:val="00122ACA"/>
    <w:rsid w:val="001266ED"/>
    <w:rsid w:val="001268F8"/>
    <w:rsid w:val="00126E84"/>
    <w:rsid w:val="00127BF2"/>
    <w:rsid w:val="00130A4D"/>
    <w:rsid w:val="0013117F"/>
    <w:rsid w:val="00131F17"/>
    <w:rsid w:val="001326A9"/>
    <w:rsid w:val="00133E24"/>
    <w:rsid w:val="00134687"/>
    <w:rsid w:val="00134A9F"/>
    <w:rsid w:val="00135129"/>
    <w:rsid w:val="0013647D"/>
    <w:rsid w:val="0013732F"/>
    <w:rsid w:val="0014006B"/>
    <w:rsid w:val="0014075B"/>
    <w:rsid w:val="001407A5"/>
    <w:rsid w:val="001428F3"/>
    <w:rsid w:val="001441DD"/>
    <w:rsid w:val="001446BE"/>
    <w:rsid w:val="0014687F"/>
    <w:rsid w:val="00146A38"/>
    <w:rsid w:val="001479DC"/>
    <w:rsid w:val="00151480"/>
    <w:rsid w:val="001521B6"/>
    <w:rsid w:val="00153BF3"/>
    <w:rsid w:val="00153CAD"/>
    <w:rsid w:val="00157E82"/>
    <w:rsid w:val="00161354"/>
    <w:rsid w:val="00162DE7"/>
    <w:rsid w:val="001631C8"/>
    <w:rsid w:val="0016516D"/>
    <w:rsid w:val="001653CB"/>
    <w:rsid w:val="00165C53"/>
    <w:rsid w:val="0016662A"/>
    <w:rsid w:val="00166DAA"/>
    <w:rsid w:val="001673A1"/>
    <w:rsid w:val="00167810"/>
    <w:rsid w:val="00167D2F"/>
    <w:rsid w:val="00170307"/>
    <w:rsid w:val="00171EE3"/>
    <w:rsid w:val="0017369D"/>
    <w:rsid w:val="00173742"/>
    <w:rsid w:val="001740A0"/>
    <w:rsid w:val="00175B90"/>
    <w:rsid w:val="00180029"/>
    <w:rsid w:val="00180E57"/>
    <w:rsid w:val="00181149"/>
    <w:rsid w:val="0018304D"/>
    <w:rsid w:val="00184A11"/>
    <w:rsid w:val="00185189"/>
    <w:rsid w:val="0018573C"/>
    <w:rsid w:val="001866C9"/>
    <w:rsid w:val="001879CE"/>
    <w:rsid w:val="0019057D"/>
    <w:rsid w:val="001914E6"/>
    <w:rsid w:val="00191DF1"/>
    <w:rsid w:val="00192788"/>
    <w:rsid w:val="00192EAE"/>
    <w:rsid w:val="00193065"/>
    <w:rsid w:val="00193F8F"/>
    <w:rsid w:val="00193F9E"/>
    <w:rsid w:val="0019599F"/>
    <w:rsid w:val="00195D3C"/>
    <w:rsid w:val="00196224"/>
    <w:rsid w:val="001A1C7A"/>
    <w:rsid w:val="001A1DDA"/>
    <w:rsid w:val="001A26C0"/>
    <w:rsid w:val="001A2F09"/>
    <w:rsid w:val="001A3639"/>
    <w:rsid w:val="001A3EF1"/>
    <w:rsid w:val="001A4D47"/>
    <w:rsid w:val="001A78B9"/>
    <w:rsid w:val="001B184C"/>
    <w:rsid w:val="001B1EE0"/>
    <w:rsid w:val="001B25F9"/>
    <w:rsid w:val="001B2688"/>
    <w:rsid w:val="001B2C18"/>
    <w:rsid w:val="001B3279"/>
    <w:rsid w:val="001B3394"/>
    <w:rsid w:val="001B3724"/>
    <w:rsid w:val="001C0981"/>
    <w:rsid w:val="001C0B18"/>
    <w:rsid w:val="001C2EE6"/>
    <w:rsid w:val="001C3D4C"/>
    <w:rsid w:val="001C4490"/>
    <w:rsid w:val="001C4851"/>
    <w:rsid w:val="001C505E"/>
    <w:rsid w:val="001C7CF3"/>
    <w:rsid w:val="001D0E40"/>
    <w:rsid w:val="001D1E95"/>
    <w:rsid w:val="001D2E54"/>
    <w:rsid w:val="001D2FB6"/>
    <w:rsid w:val="001D58CD"/>
    <w:rsid w:val="001D60F5"/>
    <w:rsid w:val="001D6C45"/>
    <w:rsid w:val="001D6FB1"/>
    <w:rsid w:val="001E0FC9"/>
    <w:rsid w:val="001E2F2F"/>
    <w:rsid w:val="001E3176"/>
    <w:rsid w:val="001E3481"/>
    <w:rsid w:val="001E3B3A"/>
    <w:rsid w:val="001E4E7B"/>
    <w:rsid w:val="001E55FA"/>
    <w:rsid w:val="001E5A15"/>
    <w:rsid w:val="001E5A34"/>
    <w:rsid w:val="001F3B04"/>
    <w:rsid w:val="001F58EC"/>
    <w:rsid w:val="001F683C"/>
    <w:rsid w:val="001F7EFA"/>
    <w:rsid w:val="002011A4"/>
    <w:rsid w:val="002020AF"/>
    <w:rsid w:val="00204755"/>
    <w:rsid w:val="00206DBC"/>
    <w:rsid w:val="002077E4"/>
    <w:rsid w:val="00207C1D"/>
    <w:rsid w:val="00210059"/>
    <w:rsid w:val="0021107D"/>
    <w:rsid w:val="0021158B"/>
    <w:rsid w:val="002122CE"/>
    <w:rsid w:val="00214221"/>
    <w:rsid w:val="0021460A"/>
    <w:rsid w:val="002179E8"/>
    <w:rsid w:val="00217EAD"/>
    <w:rsid w:val="0022181F"/>
    <w:rsid w:val="002231FB"/>
    <w:rsid w:val="002234F6"/>
    <w:rsid w:val="00223CB4"/>
    <w:rsid w:val="002272F1"/>
    <w:rsid w:val="00231C8A"/>
    <w:rsid w:val="00234DB8"/>
    <w:rsid w:val="002368E3"/>
    <w:rsid w:val="00236AC4"/>
    <w:rsid w:val="002375C1"/>
    <w:rsid w:val="002400AA"/>
    <w:rsid w:val="00240384"/>
    <w:rsid w:val="00241EB9"/>
    <w:rsid w:val="0024366A"/>
    <w:rsid w:val="00243C60"/>
    <w:rsid w:val="002446ED"/>
    <w:rsid w:val="00244D29"/>
    <w:rsid w:val="00246616"/>
    <w:rsid w:val="00247815"/>
    <w:rsid w:val="00250CD8"/>
    <w:rsid w:val="00250FB5"/>
    <w:rsid w:val="00250FE5"/>
    <w:rsid w:val="0025143C"/>
    <w:rsid w:val="00251F41"/>
    <w:rsid w:val="0025297C"/>
    <w:rsid w:val="00253F32"/>
    <w:rsid w:val="00253F76"/>
    <w:rsid w:val="002548BB"/>
    <w:rsid w:val="00254EE3"/>
    <w:rsid w:val="0025572A"/>
    <w:rsid w:val="002570CF"/>
    <w:rsid w:val="00257510"/>
    <w:rsid w:val="00260C01"/>
    <w:rsid w:val="002611F9"/>
    <w:rsid w:val="002653D7"/>
    <w:rsid w:val="00265F67"/>
    <w:rsid w:val="00266166"/>
    <w:rsid w:val="00266526"/>
    <w:rsid w:val="00267D0C"/>
    <w:rsid w:val="00270F94"/>
    <w:rsid w:val="002740DA"/>
    <w:rsid w:val="00274A40"/>
    <w:rsid w:val="00274E15"/>
    <w:rsid w:val="0027629E"/>
    <w:rsid w:val="00280609"/>
    <w:rsid w:val="00282255"/>
    <w:rsid w:val="002835A0"/>
    <w:rsid w:val="00284756"/>
    <w:rsid w:val="002858F6"/>
    <w:rsid w:val="00286438"/>
    <w:rsid w:val="00286BBF"/>
    <w:rsid w:val="002872D2"/>
    <w:rsid w:val="0028733B"/>
    <w:rsid w:val="00287E57"/>
    <w:rsid w:val="00291437"/>
    <w:rsid w:val="00291E9B"/>
    <w:rsid w:val="00292B0A"/>
    <w:rsid w:val="00292B4F"/>
    <w:rsid w:val="00292E70"/>
    <w:rsid w:val="00295ABA"/>
    <w:rsid w:val="00295E71"/>
    <w:rsid w:val="00296E33"/>
    <w:rsid w:val="0029753B"/>
    <w:rsid w:val="002A0C93"/>
    <w:rsid w:val="002A0CBD"/>
    <w:rsid w:val="002A0F31"/>
    <w:rsid w:val="002A114B"/>
    <w:rsid w:val="002A1E90"/>
    <w:rsid w:val="002A204D"/>
    <w:rsid w:val="002A2386"/>
    <w:rsid w:val="002A50F7"/>
    <w:rsid w:val="002A5748"/>
    <w:rsid w:val="002A6AF7"/>
    <w:rsid w:val="002A6B24"/>
    <w:rsid w:val="002B01B6"/>
    <w:rsid w:val="002B12A8"/>
    <w:rsid w:val="002B1821"/>
    <w:rsid w:val="002B2541"/>
    <w:rsid w:val="002B3854"/>
    <w:rsid w:val="002B4099"/>
    <w:rsid w:val="002B4A96"/>
    <w:rsid w:val="002B4BA9"/>
    <w:rsid w:val="002C0475"/>
    <w:rsid w:val="002C3885"/>
    <w:rsid w:val="002C5086"/>
    <w:rsid w:val="002C5091"/>
    <w:rsid w:val="002C52A5"/>
    <w:rsid w:val="002C5676"/>
    <w:rsid w:val="002C5986"/>
    <w:rsid w:val="002C68AF"/>
    <w:rsid w:val="002C7497"/>
    <w:rsid w:val="002D0F1E"/>
    <w:rsid w:val="002D1497"/>
    <w:rsid w:val="002D15EE"/>
    <w:rsid w:val="002D1698"/>
    <w:rsid w:val="002D2B8B"/>
    <w:rsid w:val="002D2D35"/>
    <w:rsid w:val="002D3B2D"/>
    <w:rsid w:val="002D44D1"/>
    <w:rsid w:val="002D4E29"/>
    <w:rsid w:val="002D5CFE"/>
    <w:rsid w:val="002D6EF0"/>
    <w:rsid w:val="002D7528"/>
    <w:rsid w:val="002D7825"/>
    <w:rsid w:val="002E0501"/>
    <w:rsid w:val="002E140E"/>
    <w:rsid w:val="002E1F75"/>
    <w:rsid w:val="002E410E"/>
    <w:rsid w:val="002E4284"/>
    <w:rsid w:val="002E447D"/>
    <w:rsid w:val="002E5134"/>
    <w:rsid w:val="002E570A"/>
    <w:rsid w:val="002E601E"/>
    <w:rsid w:val="002F0768"/>
    <w:rsid w:val="002F2B4D"/>
    <w:rsid w:val="002F3374"/>
    <w:rsid w:val="002F3684"/>
    <w:rsid w:val="002F4EDD"/>
    <w:rsid w:val="002F5485"/>
    <w:rsid w:val="002F5AFB"/>
    <w:rsid w:val="002F694B"/>
    <w:rsid w:val="002F7518"/>
    <w:rsid w:val="00300226"/>
    <w:rsid w:val="00301387"/>
    <w:rsid w:val="00302114"/>
    <w:rsid w:val="0030289E"/>
    <w:rsid w:val="0030474F"/>
    <w:rsid w:val="00305B0A"/>
    <w:rsid w:val="00306AC6"/>
    <w:rsid w:val="00306E66"/>
    <w:rsid w:val="003072F3"/>
    <w:rsid w:val="00307A42"/>
    <w:rsid w:val="0031107C"/>
    <w:rsid w:val="003110A2"/>
    <w:rsid w:val="003115B6"/>
    <w:rsid w:val="00311C8F"/>
    <w:rsid w:val="003135F1"/>
    <w:rsid w:val="003136CB"/>
    <w:rsid w:val="003140A8"/>
    <w:rsid w:val="00314304"/>
    <w:rsid w:val="00315AF3"/>
    <w:rsid w:val="00316C1C"/>
    <w:rsid w:val="00316CD0"/>
    <w:rsid w:val="00316FE2"/>
    <w:rsid w:val="00317E77"/>
    <w:rsid w:val="00317F2A"/>
    <w:rsid w:val="003216F1"/>
    <w:rsid w:val="00322B6C"/>
    <w:rsid w:val="00324397"/>
    <w:rsid w:val="00325611"/>
    <w:rsid w:val="00325B2A"/>
    <w:rsid w:val="00326836"/>
    <w:rsid w:val="00326BEB"/>
    <w:rsid w:val="00332355"/>
    <w:rsid w:val="0033294B"/>
    <w:rsid w:val="00332CAE"/>
    <w:rsid w:val="003347BE"/>
    <w:rsid w:val="0033485D"/>
    <w:rsid w:val="00335186"/>
    <w:rsid w:val="003359A5"/>
    <w:rsid w:val="00336375"/>
    <w:rsid w:val="00337FF6"/>
    <w:rsid w:val="00340222"/>
    <w:rsid w:val="003410A4"/>
    <w:rsid w:val="00342D53"/>
    <w:rsid w:val="00342F9C"/>
    <w:rsid w:val="003430CE"/>
    <w:rsid w:val="003430FC"/>
    <w:rsid w:val="00344A36"/>
    <w:rsid w:val="00344B65"/>
    <w:rsid w:val="00347128"/>
    <w:rsid w:val="00350138"/>
    <w:rsid w:val="00350605"/>
    <w:rsid w:val="0035353E"/>
    <w:rsid w:val="00355242"/>
    <w:rsid w:val="00357EFC"/>
    <w:rsid w:val="003608B6"/>
    <w:rsid w:val="003609A9"/>
    <w:rsid w:val="00360C19"/>
    <w:rsid w:val="003622FA"/>
    <w:rsid w:val="0036246A"/>
    <w:rsid w:val="00365DA8"/>
    <w:rsid w:val="0036693E"/>
    <w:rsid w:val="00366AC6"/>
    <w:rsid w:val="00366D62"/>
    <w:rsid w:val="003678D5"/>
    <w:rsid w:val="0037180C"/>
    <w:rsid w:val="00372347"/>
    <w:rsid w:val="00372692"/>
    <w:rsid w:val="003726C7"/>
    <w:rsid w:val="00374688"/>
    <w:rsid w:val="00374D19"/>
    <w:rsid w:val="003755B6"/>
    <w:rsid w:val="00376366"/>
    <w:rsid w:val="00376CAA"/>
    <w:rsid w:val="003775ED"/>
    <w:rsid w:val="0037777E"/>
    <w:rsid w:val="0038049C"/>
    <w:rsid w:val="00380865"/>
    <w:rsid w:val="00380DF5"/>
    <w:rsid w:val="00383872"/>
    <w:rsid w:val="0038644E"/>
    <w:rsid w:val="00386F68"/>
    <w:rsid w:val="00387451"/>
    <w:rsid w:val="00390153"/>
    <w:rsid w:val="00391033"/>
    <w:rsid w:val="003910D1"/>
    <w:rsid w:val="003918C9"/>
    <w:rsid w:val="0039196D"/>
    <w:rsid w:val="00391E14"/>
    <w:rsid w:val="00392640"/>
    <w:rsid w:val="0039565D"/>
    <w:rsid w:val="00395F63"/>
    <w:rsid w:val="00396562"/>
    <w:rsid w:val="0039749A"/>
    <w:rsid w:val="0039775B"/>
    <w:rsid w:val="003A0C51"/>
    <w:rsid w:val="003A2D2C"/>
    <w:rsid w:val="003A42C0"/>
    <w:rsid w:val="003A6191"/>
    <w:rsid w:val="003A785C"/>
    <w:rsid w:val="003B09C9"/>
    <w:rsid w:val="003B115F"/>
    <w:rsid w:val="003B21E8"/>
    <w:rsid w:val="003B244B"/>
    <w:rsid w:val="003B39E2"/>
    <w:rsid w:val="003B4466"/>
    <w:rsid w:val="003B63EB"/>
    <w:rsid w:val="003B6A17"/>
    <w:rsid w:val="003C01C5"/>
    <w:rsid w:val="003C0E41"/>
    <w:rsid w:val="003C124F"/>
    <w:rsid w:val="003C22EF"/>
    <w:rsid w:val="003C2693"/>
    <w:rsid w:val="003C2766"/>
    <w:rsid w:val="003C2EFC"/>
    <w:rsid w:val="003C3E2A"/>
    <w:rsid w:val="003C45B4"/>
    <w:rsid w:val="003C6443"/>
    <w:rsid w:val="003D06BA"/>
    <w:rsid w:val="003D08C1"/>
    <w:rsid w:val="003D0D23"/>
    <w:rsid w:val="003D163B"/>
    <w:rsid w:val="003D19EA"/>
    <w:rsid w:val="003D1C03"/>
    <w:rsid w:val="003D1E88"/>
    <w:rsid w:val="003D2935"/>
    <w:rsid w:val="003D3CF7"/>
    <w:rsid w:val="003D3E64"/>
    <w:rsid w:val="003D3EF4"/>
    <w:rsid w:val="003D470C"/>
    <w:rsid w:val="003D5876"/>
    <w:rsid w:val="003D6263"/>
    <w:rsid w:val="003D6CB2"/>
    <w:rsid w:val="003D7157"/>
    <w:rsid w:val="003D731F"/>
    <w:rsid w:val="003E08F8"/>
    <w:rsid w:val="003E0A07"/>
    <w:rsid w:val="003E0E48"/>
    <w:rsid w:val="003E168B"/>
    <w:rsid w:val="003E2510"/>
    <w:rsid w:val="003E4795"/>
    <w:rsid w:val="003E4B25"/>
    <w:rsid w:val="003E5811"/>
    <w:rsid w:val="003E7596"/>
    <w:rsid w:val="003E7760"/>
    <w:rsid w:val="003E7796"/>
    <w:rsid w:val="003E7AB6"/>
    <w:rsid w:val="003F0E52"/>
    <w:rsid w:val="003F116D"/>
    <w:rsid w:val="003F40F6"/>
    <w:rsid w:val="003F7C07"/>
    <w:rsid w:val="00400824"/>
    <w:rsid w:val="0040188D"/>
    <w:rsid w:val="00401F08"/>
    <w:rsid w:val="00403BD5"/>
    <w:rsid w:val="004046CB"/>
    <w:rsid w:val="004059C6"/>
    <w:rsid w:val="004063B6"/>
    <w:rsid w:val="00406B41"/>
    <w:rsid w:val="00410073"/>
    <w:rsid w:val="00410736"/>
    <w:rsid w:val="0041083F"/>
    <w:rsid w:val="00410D80"/>
    <w:rsid w:val="0041180C"/>
    <w:rsid w:val="00412B76"/>
    <w:rsid w:val="004163A1"/>
    <w:rsid w:val="004167FB"/>
    <w:rsid w:val="004169B3"/>
    <w:rsid w:val="00416CD0"/>
    <w:rsid w:val="00421A21"/>
    <w:rsid w:val="00423AD4"/>
    <w:rsid w:val="00423CBC"/>
    <w:rsid w:val="00425704"/>
    <w:rsid w:val="00425D3C"/>
    <w:rsid w:val="0042706F"/>
    <w:rsid w:val="00427267"/>
    <w:rsid w:val="0042743A"/>
    <w:rsid w:val="004279F3"/>
    <w:rsid w:val="00427F39"/>
    <w:rsid w:val="00430290"/>
    <w:rsid w:val="00430C5B"/>
    <w:rsid w:val="00430EF3"/>
    <w:rsid w:val="00431871"/>
    <w:rsid w:val="00432EA3"/>
    <w:rsid w:val="00434700"/>
    <w:rsid w:val="00436282"/>
    <w:rsid w:val="00440143"/>
    <w:rsid w:val="004404B8"/>
    <w:rsid w:val="0044310C"/>
    <w:rsid w:val="00443473"/>
    <w:rsid w:val="00444561"/>
    <w:rsid w:val="004445EF"/>
    <w:rsid w:val="0044475A"/>
    <w:rsid w:val="00445C45"/>
    <w:rsid w:val="004469DE"/>
    <w:rsid w:val="004471AB"/>
    <w:rsid w:val="00447421"/>
    <w:rsid w:val="00450628"/>
    <w:rsid w:val="00450704"/>
    <w:rsid w:val="00451855"/>
    <w:rsid w:val="00452306"/>
    <w:rsid w:val="0045299F"/>
    <w:rsid w:val="00452FE4"/>
    <w:rsid w:val="004535F2"/>
    <w:rsid w:val="00454229"/>
    <w:rsid w:val="00454C6F"/>
    <w:rsid w:val="00454CE4"/>
    <w:rsid w:val="004554CF"/>
    <w:rsid w:val="00456AD7"/>
    <w:rsid w:val="004573A4"/>
    <w:rsid w:val="00461083"/>
    <w:rsid w:val="0046166E"/>
    <w:rsid w:val="004629C1"/>
    <w:rsid w:val="004634B0"/>
    <w:rsid w:val="004645EF"/>
    <w:rsid w:val="00465403"/>
    <w:rsid w:val="004657B7"/>
    <w:rsid w:val="00465EF6"/>
    <w:rsid w:val="00466339"/>
    <w:rsid w:val="00466812"/>
    <w:rsid w:val="0046695C"/>
    <w:rsid w:val="00466C4E"/>
    <w:rsid w:val="00466E82"/>
    <w:rsid w:val="004676CA"/>
    <w:rsid w:val="004678AC"/>
    <w:rsid w:val="00467F86"/>
    <w:rsid w:val="00467FF6"/>
    <w:rsid w:val="00470789"/>
    <w:rsid w:val="00472845"/>
    <w:rsid w:val="00473292"/>
    <w:rsid w:val="00473976"/>
    <w:rsid w:val="00475ED8"/>
    <w:rsid w:val="00476145"/>
    <w:rsid w:val="004761AA"/>
    <w:rsid w:val="00477571"/>
    <w:rsid w:val="004803B6"/>
    <w:rsid w:val="00482127"/>
    <w:rsid w:val="004832FC"/>
    <w:rsid w:val="00484C5E"/>
    <w:rsid w:val="00487E21"/>
    <w:rsid w:val="00490770"/>
    <w:rsid w:val="004909F9"/>
    <w:rsid w:val="00490F37"/>
    <w:rsid w:val="004910C8"/>
    <w:rsid w:val="004966B0"/>
    <w:rsid w:val="004967A0"/>
    <w:rsid w:val="00497DF3"/>
    <w:rsid w:val="004A157A"/>
    <w:rsid w:val="004A2AC0"/>
    <w:rsid w:val="004A576A"/>
    <w:rsid w:val="004A660C"/>
    <w:rsid w:val="004A7D0F"/>
    <w:rsid w:val="004B1E4E"/>
    <w:rsid w:val="004B2443"/>
    <w:rsid w:val="004B2F58"/>
    <w:rsid w:val="004B370E"/>
    <w:rsid w:val="004B3754"/>
    <w:rsid w:val="004B403F"/>
    <w:rsid w:val="004B47D6"/>
    <w:rsid w:val="004B5001"/>
    <w:rsid w:val="004C0240"/>
    <w:rsid w:val="004C085E"/>
    <w:rsid w:val="004C1F50"/>
    <w:rsid w:val="004C38D0"/>
    <w:rsid w:val="004C4D0D"/>
    <w:rsid w:val="004C5ABE"/>
    <w:rsid w:val="004C64EF"/>
    <w:rsid w:val="004C6A74"/>
    <w:rsid w:val="004D182F"/>
    <w:rsid w:val="004D3C2A"/>
    <w:rsid w:val="004D4B67"/>
    <w:rsid w:val="004D533C"/>
    <w:rsid w:val="004D585F"/>
    <w:rsid w:val="004D5C2B"/>
    <w:rsid w:val="004D6392"/>
    <w:rsid w:val="004E2109"/>
    <w:rsid w:val="004E2D59"/>
    <w:rsid w:val="004E3809"/>
    <w:rsid w:val="004E3A3F"/>
    <w:rsid w:val="004E44A0"/>
    <w:rsid w:val="004E4A9C"/>
    <w:rsid w:val="004E4E5C"/>
    <w:rsid w:val="004E64FA"/>
    <w:rsid w:val="004E664C"/>
    <w:rsid w:val="004E708A"/>
    <w:rsid w:val="004E79F2"/>
    <w:rsid w:val="004F3E67"/>
    <w:rsid w:val="004F3FE5"/>
    <w:rsid w:val="004F4306"/>
    <w:rsid w:val="004F49D7"/>
    <w:rsid w:val="004F4D83"/>
    <w:rsid w:val="004F65B5"/>
    <w:rsid w:val="004F6F79"/>
    <w:rsid w:val="004F7325"/>
    <w:rsid w:val="004F7985"/>
    <w:rsid w:val="00501B67"/>
    <w:rsid w:val="00502031"/>
    <w:rsid w:val="0050361E"/>
    <w:rsid w:val="005077C4"/>
    <w:rsid w:val="00507FDF"/>
    <w:rsid w:val="00511F0D"/>
    <w:rsid w:val="00512AAA"/>
    <w:rsid w:val="0051395C"/>
    <w:rsid w:val="00514354"/>
    <w:rsid w:val="00514970"/>
    <w:rsid w:val="00514A74"/>
    <w:rsid w:val="005154F0"/>
    <w:rsid w:val="00515ADF"/>
    <w:rsid w:val="005162CA"/>
    <w:rsid w:val="00517F57"/>
    <w:rsid w:val="005200E2"/>
    <w:rsid w:val="005202E6"/>
    <w:rsid w:val="005208D1"/>
    <w:rsid w:val="005219BF"/>
    <w:rsid w:val="00524186"/>
    <w:rsid w:val="00524F23"/>
    <w:rsid w:val="005252BC"/>
    <w:rsid w:val="00530364"/>
    <w:rsid w:val="00530539"/>
    <w:rsid w:val="0053209C"/>
    <w:rsid w:val="00533C9C"/>
    <w:rsid w:val="005352D6"/>
    <w:rsid w:val="005367CD"/>
    <w:rsid w:val="00536AAD"/>
    <w:rsid w:val="00537DFE"/>
    <w:rsid w:val="00540A38"/>
    <w:rsid w:val="00540FD7"/>
    <w:rsid w:val="005414CB"/>
    <w:rsid w:val="00541794"/>
    <w:rsid w:val="00544476"/>
    <w:rsid w:val="00544759"/>
    <w:rsid w:val="00544FFB"/>
    <w:rsid w:val="0054524B"/>
    <w:rsid w:val="00545F6B"/>
    <w:rsid w:val="005460CC"/>
    <w:rsid w:val="00551FD4"/>
    <w:rsid w:val="005537BB"/>
    <w:rsid w:val="00555A39"/>
    <w:rsid w:val="00555A65"/>
    <w:rsid w:val="005572D9"/>
    <w:rsid w:val="0055741B"/>
    <w:rsid w:val="005579C5"/>
    <w:rsid w:val="005626ED"/>
    <w:rsid w:val="00563369"/>
    <w:rsid w:val="00563F9E"/>
    <w:rsid w:val="00567733"/>
    <w:rsid w:val="0057018F"/>
    <w:rsid w:val="00570BB8"/>
    <w:rsid w:val="00570D5F"/>
    <w:rsid w:val="00571A61"/>
    <w:rsid w:val="00571C73"/>
    <w:rsid w:val="00572A8A"/>
    <w:rsid w:val="005732F5"/>
    <w:rsid w:val="0057534C"/>
    <w:rsid w:val="005763B3"/>
    <w:rsid w:val="00576BB7"/>
    <w:rsid w:val="005773DE"/>
    <w:rsid w:val="00577966"/>
    <w:rsid w:val="0058008D"/>
    <w:rsid w:val="005803BD"/>
    <w:rsid w:val="0058169F"/>
    <w:rsid w:val="005817CB"/>
    <w:rsid w:val="0058201A"/>
    <w:rsid w:val="005830C7"/>
    <w:rsid w:val="005835C0"/>
    <w:rsid w:val="00583AEC"/>
    <w:rsid w:val="0058416B"/>
    <w:rsid w:val="005842C4"/>
    <w:rsid w:val="00585264"/>
    <w:rsid w:val="00586439"/>
    <w:rsid w:val="005905A2"/>
    <w:rsid w:val="005943C4"/>
    <w:rsid w:val="00595464"/>
    <w:rsid w:val="00595B55"/>
    <w:rsid w:val="005A039E"/>
    <w:rsid w:val="005A0CFD"/>
    <w:rsid w:val="005A2AEC"/>
    <w:rsid w:val="005A3333"/>
    <w:rsid w:val="005A37F1"/>
    <w:rsid w:val="005A4261"/>
    <w:rsid w:val="005A4A38"/>
    <w:rsid w:val="005A4B3E"/>
    <w:rsid w:val="005A5CD1"/>
    <w:rsid w:val="005A6FCF"/>
    <w:rsid w:val="005A7560"/>
    <w:rsid w:val="005B12A8"/>
    <w:rsid w:val="005B21EA"/>
    <w:rsid w:val="005B330F"/>
    <w:rsid w:val="005B335C"/>
    <w:rsid w:val="005B3D42"/>
    <w:rsid w:val="005B56D5"/>
    <w:rsid w:val="005B63DD"/>
    <w:rsid w:val="005B77CD"/>
    <w:rsid w:val="005C17D1"/>
    <w:rsid w:val="005C18A2"/>
    <w:rsid w:val="005C1ED8"/>
    <w:rsid w:val="005C2701"/>
    <w:rsid w:val="005C2C3A"/>
    <w:rsid w:val="005C36B7"/>
    <w:rsid w:val="005C3943"/>
    <w:rsid w:val="005C3C92"/>
    <w:rsid w:val="005C6173"/>
    <w:rsid w:val="005C6252"/>
    <w:rsid w:val="005C6721"/>
    <w:rsid w:val="005C7791"/>
    <w:rsid w:val="005D1372"/>
    <w:rsid w:val="005D53BE"/>
    <w:rsid w:val="005D59DF"/>
    <w:rsid w:val="005D623C"/>
    <w:rsid w:val="005D6E49"/>
    <w:rsid w:val="005D7978"/>
    <w:rsid w:val="005E03D8"/>
    <w:rsid w:val="005E0DC3"/>
    <w:rsid w:val="005E1CC3"/>
    <w:rsid w:val="005E1EF2"/>
    <w:rsid w:val="005E2B27"/>
    <w:rsid w:val="005E5098"/>
    <w:rsid w:val="005E5EC0"/>
    <w:rsid w:val="005E6CEE"/>
    <w:rsid w:val="005E72E6"/>
    <w:rsid w:val="005E7BA8"/>
    <w:rsid w:val="005F0374"/>
    <w:rsid w:val="005F0B01"/>
    <w:rsid w:val="005F233B"/>
    <w:rsid w:val="005F23DC"/>
    <w:rsid w:val="005F2C07"/>
    <w:rsid w:val="005F3474"/>
    <w:rsid w:val="005F3D6C"/>
    <w:rsid w:val="005F4318"/>
    <w:rsid w:val="005F4329"/>
    <w:rsid w:val="005F4D2E"/>
    <w:rsid w:val="005F54EC"/>
    <w:rsid w:val="005F7F66"/>
    <w:rsid w:val="006011F4"/>
    <w:rsid w:val="0060162C"/>
    <w:rsid w:val="00602497"/>
    <w:rsid w:val="00602757"/>
    <w:rsid w:val="0060481B"/>
    <w:rsid w:val="00604C40"/>
    <w:rsid w:val="00606371"/>
    <w:rsid w:val="0060657D"/>
    <w:rsid w:val="00606A73"/>
    <w:rsid w:val="00606D2E"/>
    <w:rsid w:val="006076A1"/>
    <w:rsid w:val="00610999"/>
    <w:rsid w:val="00611DE6"/>
    <w:rsid w:val="006123BC"/>
    <w:rsid w:val="00612F1B"/>
    <w:rsid w:val="0061599D"/>
    <w:rsid w:val="00616AB3"/>
    <w:rsid w:val="00617690"/>
    <w:rsid w:val="00617DC4"/>
    <w:rsid w:val="00617F44"/>
    <w:rsid w:val="00620006"/>
    <w:rsid w:val="006203F9"/>
    <w:rsid w:val="00621042"/>
    <w:rsid w:val="0062176D"/>
    <w:rsid w:val="006219BD"/>
    <w:rsid w:val="006228CA"/>
    <w:rsid w:val="006229E3"/>
    <w:rsid w:val="006237F2"/>
    <w:rsid w:val="00623E17"/>
    <w:rsid w:val="0062542D"/>
    <w:rsid w:val="00625F3C"/>
    <w:rsid w:val="0062673E"/>
    <w:rsid w:val="00626C82"/>
    <w:rsid w:val="0062738F"/>
    <w:rsid w:val="006277CA"/>
    <w:rsid w:val="00630283"/>
    <w:rsid w:val="00630AEA"/>
    <w:rsid w:val="0063106D"/>
    <w:rsid w:val="00631CB1"/>
    <w:rsid w:val="00632356"/>
    <w:rsid w:val="006343B3"/>
    <w:rsid w:val="00635368"/>
    <w:rsid w:val="0063754D"/>
    <w:rsid w:val="00640864"/>
    <w:rsid w:val="00640A5E"/>
    <w:rsid w:val="00641E22"/>
    <w:rsid w:val="00643668"/>
    <w:rsid w:val="00644356"/>
    <w:rsid w:val="00646F5F"/>
    <w:rsid w:val="00647007"/>
    <w:rsid w:val="00650017"/>
    <w:rsid w:val="00650C4B"/>
    <w:rsid w:val="00651783"/>
    <w:rsid w:val="0065358F"/>
    <w:rsid w:val="00655175"/>
    <w:rsid w:val="00655273"/>
    <w:rsid w:val="00655542"/>
    <w:rsid w:val="00655564"/>
    <w:rsid w:val="0065579D"/>
    <w:rsid w:val="00657BB9"/>
    <w:rsid w:val="00660506"/>
    <w:rsid w:val="00660DE2"/>
    <w:rsid w:val="00660E7D"/>
    <w:rsid w:val="00660F51"/>
    <w:rsid w:val="006615EF"/>
    <w:rsid w:val="00661FE4"/>
    <w:rsid w:val="00663168"/>
    <w:rsid w:val="006631A5"/>
    <w:rsid w:val="00663770"/>
    <w:rsid w:val="00664911"/>
    <w:rsid w:val="00664D14"/>
    <w:rsid w:val="00665113"/>
    <w:rsid w:val="00665187"/>
    <w:rsid w:val="006651F4"/>
    <w:rsid w:val="00665B20"/>
    <w:rsid w:val="00667DA8"/>
    <w:rsid w:val="00670146"/>
    <w:rsid w:val="0067043A"/>
    <w:rsid w:val="00671925"/>
    <w:rsid w:val="00671BFC"/>
    <w:rsid w:val="00672A5B"/>
    <w:rsid w:val="00672AFA"/>
    <w:rsid w:val="00672CB1"/>
    <w:rsid w:val="00673A9C"/>
    <w:rsid w:val="006743AD"/>
    <w:rsid w:val="0067463C"/>
    <w:rsid w:val="0067512F"/>
    <w:rsid w:val="00676454"/>
    <w:rsid w:val="0067720D"/>
    <w:rsid w:val="0067765A"/>
    <w:rsid w:val="006815F4"/>
    <w:rsid w:val="00681966"/>
    <w:rsid w:val="00681B53"/>
    <w:rsid w:val="00682010"/>
    <w:rsid w:val="0068321B"/>
    <w:rsid w:val="00686493"/>
    <w:rsid w:val="00686C1C"/>
    <w:rsid w:val="00687383"/>
    <w:rsid w:val="00687425"/>
    <w:rsid w:val="00687490"/>
    <w:rsid w:val="006904F0"/>
    <w:rsid w:val="0069155B"/>
    <w:rsid w:val="00691AE7"/>
    <w:rsid w:val="00692BA8"/>
    <w:rsid w:val="00693113"/>
    <w:rsid w:val="0069457B"/>
    <w:rsid w:val="00694FDE"/>
    <w:rsid w:val="006953CE"/>
    <w:rsid w:val="00696CA2"/>
    <w:rsid w:val="006A010F"/>
    <w:rsid w:val="006A0640"/>
    <w:rsid w:val="006A0D27"/>
    <w:rsid w:val="006A0DF5"/>
    <w:rsid w:val="006A16DA"/>
    <w:rsid w:val="006A27D8"/>
    <w:rsid w:val="006A37D5"/>
    <w:rsid w:val="006A3C89"/>
    <w:rsid w:val="006A65ED"/>
    <w:rsid w:val="006A6DCE"/>
    <w:rsid w:val="006B2499"/>
    <w:rsid w:val="006B2785"/>
    <w:rsid w:val="006B5988"/>
    <w:rsid w:val="006B59BF"/>
    <w:rsid w:val="006B59DE"/>
    <w:rsid w:val="006B675A"/>
    <w:rsid w:val="006B7063"/>
    <w:rsid w:val="006B7B66"/>
    <w:rsid w:val="006C0774"/>
    <w:rsid w:val="006C18D4"/>
    <w:rsid w:val="006C1D57"/>
    <w:rsid w:val="006C3948"/>
    <w:rsid w:val="006C3A1D"/>
    <w:rsid w:val="006C57C9"/>
    <w:rsid w:val="006C5930"/>
    <w:rsid w:val="006C5F60"/>
    <w:rsid w:val="006C6A4F"/>
    <w:rsid w:val="006C6B8E"/>
    <w:rsid w:val="006C6F13"/>
    <w:rsid w:val="006C76D8"/>
    <w:rsid w:val="006D0BE7"/>
    <w:rsid w:val="006D1035"/>
    <w:rsid w:val="006D1EA0"/>
    <w:rsid w:val="006D2F99"/>
    <w:rsid w:val="006D3335"/>
    <w:rsid w:val="006D3384"/>
    <w:rsid w:val="006D5545"/>
    <w:rsid w:val="006D5DF1"/>
    <w:rsid w:val="006D66E8"/>
    <w:rsid w:val="006E07C4"/>
    <w:rsid w:val="006E12FE"/>
    <w:rsid w:val="006E1BA5"/>
    <w:rsid w:val="006E4F5D"/>
    <w:rsid w:val="006E56A6"/>
    <w:rsid w:val="006E6C03"/>
    <w:rsid w:val="006E797E"/>
    <w:rsid w:val="006F0C54"/>
    <w:rsid w:val="006F12B1"/>
    <w:rsid w:val="006F219A"/>
    <w:rsid w:val="006F336F"/>
    <w:rsid w:val="006F36CE"/>
    <w:rsid w:val="006F5638"/>
    <w:rsid w:val="006F683F"/>
    <w:rsid w:val="00701A02"/>
    <w:rsid w:val="0070245C"/>
    <w:rsid w:val="00703359"/>
    <w:rsid w:val="00705B7B"/>
    <w:rsid w:val="00706537"/>
    <w:rsid w:val="0070662E"/>
    <w:rsid w:val="00710194"/>
    <w:rsid w:val="0071263D"/>
    <w:rsid w:val="00713791"/>
    <w:rsid w:val="00713B09"/>
    <w:rsid w:val="00714A86"/>
    <w:rsid w:val="00716788"/>
    <w:rsid w:val="007170F6"/>
    <w:rsid w:val="007171B6"/>
    <w:rsid w:val="00717C33"/>
    <w:rsid w:val="00724200"/>
    <w:rsid w:val="00724531"/>
    <w:rsid w:val="0072563A"/>
    <w:rsid w:val="0072577A"/>
    <w:rsid w:val="007257C8"/>
    <w:rsid w:val="00726999"/>
    <w:rsid w:val="00726C49"/>
    <w:rsid w:val="0072704E"/>
    <w:rsid w:val="007309E9"/>
    <w:rsid w:val="00731DE8"/>
    <w:rsid w:val="007344DA"/>
    <w:rsid w:val="007346B3"/>
    <w:rsid w:val="007350C4"/>
    <w:rsid w:val="007353A6"/>
    <w:rsid w:val="00737326"/>
    <w:rsid w:val="00737917"/>
    <w:rsid w:val="00737E55"/>
    <w:rsid w:val="00740182"/>
    <w:rsid w:val="007407C0"/>
    <w:rsid w:val="00741E62"/>
    <w:rsid w:val="00741F7D"/>
    <w:rsid w:val="007429BE"/>
    <w:rsid w:val="00742A08"/>
    <w:rsid w:val="007433F2"/>
    <w:rsid w:val="007463C2"/>
    <w:rsid w:val="00746585"/>
    <w:rsid w:val="00746685"/>
    <w:rsid w:val="00746862"/>
    <w:rsid w:val="00746B41"/>
    <w:rsid w:val="00750E70"/>
    <w:rsid w:val="00750ED0"/>
    <w:rsid w:val="007512F6"/>
    <w:rsid w:val="007513D2"/>
    <w:rsid w:val="007515CF"/>
    <w:rsid w:val="00752301"/>
    <w:rsid w:val="007530C1"/>
    <w:rsid w:val="00753860"/>
    <w:rsid w:val="00754E0B"/>
    <w:rsid w:val="007563FB"/>
    <w:rsid w:val="00756C77"/>
    <w:rsid w:val="0075799E"/>
    <w:rsid w:val="00757E1F"/>
    <w:rsid w:val="00757F50"/>
    <w:rsid w:val="00760151"/>
    <w:rsid w:val="00761945"/>
    <w:rsid w:val="007626E5"/>
    <w:rsid w:val="00763CA8"/>
    <w:rsid w:val="00764219"/>
    <w:rsid w:val="00765F91"/>
    <w:rsid w:val="007663AB"/>
    <w:rsid w:val="007666DB"/>
    <w:rsid w:val="00767949"/>
    <w:rsid w:val="00767FE2"/>
    <w:rsid w:val="007706FD"/>
    <w:rsid w:val="0077381C"/>
    <w:rsid w:val="00773845"/>
    <w:rsid w:val="00774633"/>
    <w:rsid w:val="00774875"/>
    <w:rsid w:val="00774F38"/>
    <w:rsid w:val="00775C54"/>
    <w:rsid w:val="00780343"/>
    <w:rsid w:val="00781855"/>
    <w:rsid w:val="00782D44"/>
    <w:rsid w:val="00783E89"/>
    <w:rsid w:val="00786CBC"/>
    <w:rsid w:val="007874D5"/>
    <w:rsid w:val="007875D8"/>
    <w:rsid w:val="00787741"/>
    <w:rsid w:val="007901B1"/>
    <w:rsid w:val="007903D8"/>
    <w:rsid w:val="007912C4"/>
    <w:rsid w:val="00791969"/>
    <w:rsid w:val="00793A34"/>
    <w:rsid w:val="00793BE8"/>
    <w:rsid w:val="00794911"/>
    <w:rsid w:val="00794BB0"/>
    <w:rsid w:val="00796148"/>
    <w:rsid w:val="00797E7C"/>
    <w:rsid w:val="00797EFB"/>
    <w:rsid w:val="007A0495"/>
    <w:rsid w:val="007A255D"/>
    <w:rsid w:val="007A38B8"/>
    <w:rsid w:val="007A50E0"/>
    <w:rsid w:val="007B096C"/>
    <w:rsid w:val="007B109C"/>
    <w:rsid w:val="007B2464"/>
    <w:rsid w:val="007B648B"/>
    <w:rsid w:val="007B68C4"/>
    <w:rsid w:val="007B74EB"/>
    <w:rsid w:val="007B7EDC"/>
    <w:rsid w:val="007C0F41"/>
    <w:rsid w:val="007C1193"/>
    <w:rsid w:val="007C155B"/>
    <w:rsid w:val="007C31BB"/>
    <w:rsid w:val="007C3B31"/>
    <w:rsid w:val="007C4331"/>
    <w:rsid w:val="007C5288"/>
    <w:rsid w:val="007C59BE"/>
    <w:rsid w:val="007C5F1A"/>
    <w:rsid w:val="007C7258"/>
    <w:rsid w:val="007D05A3"/>
    <w:rsid w:val="007D15B6"/>
    <w:rsid w:val="007D202E"/>
    <w:rsid w:val="007D226E"/>
    <w:rsid w:val="007D3591"/>
    <w:rsid w:val="007D3BB2"/>
    <w:rsid w:val="007D51BE"/>
    <w:rsid w:val="007D53C0"/>
    <w:rsid w:val="007D5449"/>
    <w:rsid w:val="007D73F8"/>
    <w:rsid w:val="007D7ACF"/>
    <w:rsid w:val="007E20C0"/>
    <w:rsid w:val="007E45E3"/>
    <w:rsid w:val="007E47B4"/>
    <w:rsid w:val="007E4DB1"/>
    <w:rsid w:val="007E573E"/>
    <w:rsid w:val="007E5D02"/>
    <w:rsid w:val="007E6DC1"/>
    <w:rsid w:val="007F1A8F"/>
    <w:rsid w:val="007F3399"/>
    <w:rsid w:val="007F465C"/>
    <w:rsid w:val="007F4DF3"/>
    <w:rsid w:val="007F59F7"/>
    <w:rsid w:val="008001C1"/>
    <w:rsid w:val="00802BD8"/>
    <w:rsid w:val="0080321A"/>
    <w:rsid w:val="00804380"/>
    <w:rsid w:val="0080484A"/>
    <w:rsid w:val="008054AF"/>
    <w:rsid w:val="00806034"/>
    <w:rsid w:val="008065D8"/>
    <w:rsid w:val="0080671F"/>
    <w:rsid w:val="00806746"/>
    <w:rsid w:val="008076EC"/>
    <w:rsid w:val="00811C05"/>
    <w:rsid w:val="00811C7B"/>
    <w:rsid w:val="00811F87"/>
    <w:rsid w:val="00812743"/>
    <w:rsid w:val="00812ADC"/>
    <w:rsid w:val="00812DE7"/>
    <w:rsid w:val="00813650"/>
    <w:rsid w:val="00813A50"/>
    <w:rsid w:val="00813E37"/>
    <w:rsid w:val="008145EE"/>
    <w:rsid w:val="00814885"/>
    <w:rsid w:val="008169AA"/>
    <w:rsid w:val="0081725D"/>
    <w:rsid w:val="008205E0"/>
    <w:rsid w:val="00820A72"/>
    <w:rsid w:val="0082162F"/>
    <w:rsid w:val="00821687"/>
    <w:rsid w:val="00822298"/>
    <w:rsid w:val="008226BC"/>
    <w:rsid w:val="008234D7"/>
    <w:rsid w:val="00823D6B"/>
    <w:rsid w:val="0082496B"/>
    <w:rsid w:val="00824B7E"/>
    <w:rsid w:val="00824C46"/>
    <w:rsid w:val="00824CB4"/>
    <w:rsid w:val="00825819"/>
    <w:rsid w:val="00825AE4"/>
    <w:rsid w:val="00826405"/>
    <w:rsid w:val="0082648A"/>
    <w:rsid w:val="00827427"/>
    <w:rsid w:val="0082743C"/>
    <w:rsid w:val="00831CA5"/>
    <w:rsid w:val="00832854"/>
    <w:rsid w:val="00832D26"/>
    <w:rsid w:val="00832DCA"/>
    <w:rsid w:val="00832F16"/>
    <w:rsid w:val="008334D7"/>
    <w:rsid w:val="008350AA"/>
    <w:rsid w:val="0083510C"/>
    <w:rsid w:val="00836FC9"/>
    <w:rsid w:val="00836FFD"/>
    <w:rsid w:val="0083749B"/>
    <w:rsid w:val="008408C9"/>
    <w:rsid w:val="008414E9"/>
    <w:rsid w:val="008415E4"/>
    <w:rsid w:val="008425E4"/>
    <w:rsid w:val="00843460"/>
    <w:rsid w:val="00843C7D"/>
    <w:rsid w:val="00843E06"/>
    <w:rsid w:val="00845266"/>
    <w:rsid w:val="00845D40"/>
    <w:rsid w:val="00845E65"/>
    <w:rsid w:val="008472E0"/>
    <w:rsid w:val="00850F64"/>
    <w:rsid w:val="00851ED3"/>
    <w:rsid w:val="00852345"/>
    <w:rsid w:val="008557F9"/>
    <w:rsid w:val="00855FC9"/>
    <w:rsid w:val="00857EB6"/>
    <w:rsid w:val="008634E9"/>
    <w:rsid w:val="0086520C"/>
    <w:rsid w:val="008665DA"/>
    <w:rsid w:val="00866726"/>
    <w:rsid w:val="00866DF9"/>
    <w:rsid w:val="0086758E"/>
    <w:rsid w:val="00870087"/>
    <w:rsid w:val="00870A54"/>
    <w:rsid w:val="00871DD0"/>
    <w:rsid w:val="0087268E"/>
    <w:rsid w:val="00872928"/>
    <w:rsid w:val="00872ACB"/>
    <w:rsid w:val="0087324F"/>
    <w:rsid w:val="008753F8"/>
    <w:rsid w:val="00875C33"/>
    <w:rsid w:val="00876070"/>
    <w:rsid w:val="00877006"/>
    <w:rsid w:val="00877210"/>
    <w:rsid w:val="0087744E"/>
    <w:rsid w:val="008808D8"/>
    <w:rsid w:val="00881480"/>
    <w:rsid w:val="00882EA4"/>
    <w:rsid w:val="00883398"/>
    <w:rsid w:val="00883E36"/>
    <w:rsid w:val="00883FE5"/>
    <w:rsid w:val="008841EE"/>
    <w:rsid w:val="0088542A"/>
    <w:rsid w:val="00885751"/>
    <w:rsid w:val="0088643D"/>
    <w:rsid w:val="00887A51"/>
    <w:rsid w:val="00887B41"/>
    <w:rsid w:val="008907DA"/>
    <w:rsid w:val="00890BBE"/>
    <w:rsid w:val="008912F6"/>
    <w:rsid w:val="0089131C"/>
    <w:rsid w:val="008917E2"/>
    <w:rsid w:val="00891E65"/>
    <w:rsid w:val="0089261D"/>
    <w:rsid w:val="0089408B"/>
    <w:rsid w:val="0089535C"/>
    <w:rsid w:val="00895E69"/>
    <w:rsid w:val="008978D0"/>
    <w:rsid w:val="00897A0D"/>
    <w:rsid w:val="008A1BFA"/>
    <w:rsid w:val="008A21DE"/>
    <w:rsid w:val="008A240C"/>
    <w:rsid w:val="008A3E1D"/>
    <w:rsid w:val="008A4018"/>
    <w:rsid w:val="008A64FD"/>
    <w:rsid w:val="008A7C59"/>
    <w:rsid w:val="008B0BF1"/>
    <w:rsid w:val="008B13F0"/>
    <w:rsid w:val="008B1586"/>
    <w:rsid w:val="008B200E"/>
    <w:rsid w:val="008B35B9"/>
    <w:rsid w:val="008B4ED3"/>
    <w:rsid w:val="008B5A87"/>
    <w:rsid w:val="008C27F5"/>
    <w:rsid w:val="008C2888"/>
    <w:rsid w:val="008C29E0"/>
    <w:rsid w:val="008C2D6F"/>
    <w:rsid w:val="008C4C3E"/>
    <w:rsid w:val="008C4FFE"/>
    <w:rsid w:val="008C59E1"/>
    <w:rsid w:val="008C65F8"/>
    <w:rsid w:val="008C66D2"/>
    <w:rsid w:val="008C6726"/>
    <w:rsid w:val="008C6D05"/>
    <w:rsid w:val="008C7A3E"/>
    <w:rsid w:val="008C7F63"/>
    <w:rsid w:val="008D0405"/>
    <w:rsid w:val="008D042E"/>
    <w:rsid w:val="008D0887"/>
    <w:rsid w:val="008D2728"/>
    <w:rsid w:val="008D3483"/>
    <w:rsid w:val="008D3F30"/>
    <w:rsid w:val="008D481E"/>
    <w:rsid w:val="008D4AF6"/>
    <w:rsid w:val="008D4C34"/>
    <w:rsid w:val="008D55FA"/>
    <w:rsid w:val="008D5FE2"/>
    <w:rsid w:val="008D6B81"/>
    <w:rsid w:val="008D7A3D"/>
    <w:rsid w:val="008D7E4D"/>
    <w:rsid w:val="008E0AFC"/>
    <w:rsid w:val="008E1756"/>
    <w:rsid w:val="008E3A1A"/>
    <w:rsid w:val="008E4514"/>
    <w:rsid w:val="008E451C"/>
    <w:rsid w:val="008E4D89"/>
    <w:rsid w:val="008E4FE4"/>
    <w:rsid w:val="008F039E"/>
    <w:rsid w:val="008F5325"/>
    <w:rsid w:val="008F58F1"/>
    <w:rsid w:val="008F7631"/>
    <w:rsid w:val="00902F34"/>
    <w:rsid w:val="00905EB5"/>
    <w:rsid w:val="0090681D"/>
    <w:rsid w:val="00906FBF"/>
    <w:rsid w:val="00907CA7"/>
    <w:rsid w:val="009109F5"/>
    <w:rsid w:val="00911412"/>
    <w:rsid w:val="00912491"/>
    <w:rsid w:val="009134E2"/>
    <w:rsid w:val="00913AD5"/>
    <w:rsid w:val="0091466F"/>
    <w:rsid w:val="00915EF9"/>
    <w:rsid w:val="00917923"/>
    <w:rsid w:val="00917B4B"/>
    <w:rsid w:val="00917BAC"/>
    <w:rsid w:val="00920BB2"/>
    <w:rsid w:val="00921CAA"/>
    <w:rsid w:val="00921D0D"/>
    <w:rsid w:val="00921E92"/>
    <w:rsid w:val="0092264F"/>
    <w:rsid w:val="00923D2F"/>
    <w:rsid w:val="00924278"/>
    <w:rsid w:val="0092578D"/>
    <w:rsid w:val="0092641B"/>
    <w:rsid w:val="00927F82"/>
    <w:rsid w:val="0093006F"/>
    <w:rsid w:val="009322A5"/>
    <w:rsid w:val="00932C5A"/>
    <w:rsid w:val="00933483"/>
    <w:rsid w:val="0093396E"/>
    <w:rsid w:val="009342C0"/>
    <w:rsid w:val="00934558"/>
    <w:rsid w:val="009345DB"/>
    <w:rsid w:val="00935364"/>
    <w:rsid w:val="009354C5"/>
    <w:rsid w:val="009363AD"/>
    <w:rsid w:val="00937AD8"/>
    <w:rsid w:val="009404A0"/>
    <w:rsid w:val="009404CA"/>
    <w:rsid w:val="00940BA4"/>
    <w:rsid w:val="009413B0"/>
    <w:rsid w:val="009429FC"/>
    <w:rsid w:val="00943092"/>
    <w:rsid w:val="0094344C"/>
    <w:rsid w:val="00944081"/>
    <w:rsid w:val="00944B49"/>
    <w:rsid w:val="00946767"/>
    <w:rsid w:val="009474D4"/>
    <w:rsid w:val="00950FF8"/>
    <w:rsid w:val="00953AE4"/>
    <w:rsid w:val="00953E76"/>
    <w:rsid w:val="009542AB"/>
    <w:rsid w:val="009556B9"/>
    <w:rsid w:val="00955F91"/>
    <w:rsid w:val="00956B78"/>
    <w:rsid w:val="00957C4A"/>
    <w:rsid w:val="00960AF4"/>
    <w:rsid w:val="00961523"/>
    <w:rsid w:val="009625F9"/>
    <w:rsid w:val="009629CE"/>
    <w:rsid w:val="00962CF1"/>
    <w:rsid w:val="00966512"/>
    <w:rsid w:val="00967324"/>
    <w:rsid w:val="009676DB"/>
    <w:rsid w:val="00972D65"/>
    <w:rsid w:val="00972ED7"/>
    <w:rsid w:val="00972EFD"/>
    <w:rsid w:val="009736EC"/>
    <w:rsid w:val="009746F0"/>
    <w:rsid w:val="0097634E"/>
    <w:rsid w:val="009764BD"/>
    <w:rsid w:val="00976CA3"/>
    <w:rsid w:val="009778B4"/>
    <w:rsid w:val="00981555"/>
    <w:rsid w:val="009816A7"/>
    <w:rsid w:val="00981D72"/>
    <w:rsid w:val="009821CA"/>
    <w:rsid w:val="00984A64"/>
    <w:rsid w:val="00984B66"/>
    <w:rsid w:val="00984D88"/>
    <w:rsid w:val="00985033"/>
    <w:rsid w:val="00987A75"/>
    <w:rsid w:val="009911E4"/>
    <w:rsid w:val="00991F38"/>
    <w:rsid w:val="00994538"/>
    <w:rsid w:val="009958C5"/>
    <w:rsid w:val="00995DCF"/>
    <w:rsid w:val="009964A8"/>
    <w:rsid w:val="0099684A"/>
    <w:rsid w:val="009974A8"/>
    <w:rsid w:val="0099750A"/>
    <w:rsid w:val="00997BFB"/>
    <w:rsid w:val="009A09B6"/>
    <w:rsid w:val="009A09DF"/>
    <w:rsid w:val="009A1254"/>
    <w:rsid w:val="009A12AA"/>
    <w:rsid w:val="009A277F"/>
    <w:rsid w:val="009A3EF3"/>
    <w:rsid w:val="009A51BA"/>
    <w:rsid w:val="009B0B27"/>
    <w:rsid w:val="009B0BC8"/>
    <w:rsid w:val="009B0EC1"/>
    <w:rsid w:val="009B48A6"/>
    <w:rsid w:val="009B54A9"/>
    <w:rsid w:val="009B5AE8"/>
    <w:rsid w:val="009B5ECC"/>
    <w:rsid w:val="009B667B"/>
    <w:rsid w:val="009B71D0"/>
    <w:rsid w:val="009B7FE7"/>
    <w:rsid w:val="009C056E"/>
    <w:rsid w:val="009C06F2"/>
    <w:rsid w:val="009C2AB5"/>
    <w:rsid w:val="009C2C76"/>
    <w:rsid w:val="009C448A"/>
    <w:rsid w:val="009C4B28"/>
    <w:rsid w:val="009C78BD"/>
    <w:rsid w:val="009D40D8"/>
    <w:rsid w:val="009D4532"/>
    <w:rsid w:val="009D4AAC"/>
    <w:rsid w:val="009D5407"/>
    <w:rsid w:val="009D55E4"/>
    <w:rsid w:val="009D7926"/>
    <w:rsid w:val="009E06E5"/>
    <w:rsid w:val="009E1B36"/>
    <w:rsid w:val="009E25F2"/>
    <w:rsid w:val="009E2BA8"/>
    <w:rsid w:val="009E351E"/>
    <w:rsid w:val="009E3A4D"/>
    <w:rsid w:val="009E45B0"/>
    <w:rsid w:val="009E4B70"/>
    <w:rsid w:val="009E69CB"/>
    <w:rsid w:val="009E6A1F"/>
    <w:rsid w:val="009E6E56"/>
    <w:rsid w:val="009F01B7"/>
    <w:rsid w:val="009F01BC"/>
    <w:rsid w:val="009F025B"/>
    <w:rsid w:val="009F0B87"/>
    <w:rsid w:val="009F1236"/>
    <w:rsid w:val="009F1F2B"/>
    <w:rsid w:val="009F225B"/>
    <w:rsid w:val="009F24FC"/>
    <w:rsid w:val="009F2D3C"/>
    <w:rsid w:val="009F3B57"/>
    <w:rsid w:val="009F5986"/>
    <w:rsid w:val="009F5E31"/>
    <w:rsid w:val="009F65A9"/>
    <w:rsid w:val="009F66DC"/>
    <w:rsid w:val="009F689D"/>
    <w:rsid w:val="009F7846"/>
    <w:rsid w:val="009F7B76"/>
    <w:rsid w:val="00A000E4"/>
    <w:rsid w:val="00A00EC4"/>
    <w:rsid w:val="00A01065"/>
    <w:rsid w:val="00A01E53"/>
    <w:rsid w:val="00A0232F"/>
    <w:rsid w:val="00A02FE4"/>
    <w:rsid w:val="00A0303F"/>
    <w:rsid w:val="00A03190"/>
    <w:rsid w:val="00A034EC"/>
    <w:rsid w:val="00A043E5"/>
    <w:rsid w:val="00A05B23"/>
    <w:rsid w:val="00A066C7"/>
    <w:rsid w:val="00A06DD9"/>
    <w:rsid w:val="00A0771D"/>
    <w:rsid w:val="00A0787A"/>
    <w:rsid w:val="00A10ABB"/>
    <w:rsid w:val="00A11FDC"/>
    <w:rsid w:val="00A12840"/>
    <w:rsid w:val="00A13B53"/>
    <w:rsid w:val="00A13CB4"/>
    <w:rsid w:val="00A15CA1"/>
    <w:rsid w:val="00A15E00"/>
    <w:rsid w:val="00A17303"/>
    <w:rsid w:val="00A1731C"/>
    <w:rsid w:val="00A17B62"/>
    <w:rsid w:val="00A20649"/>
    <w:rsid w:val="00A20936"/>
    <w:rsid w:val="00A20A4C"/>
    <w:rsid w:val="00A21EF0"/>
    <w:rsid w:val="00A243DE"/>
    <w:rsid w:val="00A277C6"/>
    <w:rsid w:val="00A2790B"/>
    <w:rsid w:val="00A3115A"/>
    <w:rsid w:val="00A3137E"/>
    <w:rsid w:val="00A31631"/>
    <w:rsid w:val="00A31A94"/>
    <w:rsid w:val="00A32A66"/>
    <w:rsid w:val="00A33514"/>
    <w:rsid w:val="00A33F25"/>
    <w:rsid w:val="00A342E0"/>
    <w:rsid w:val="00A34848"/>
    <w:rsid w:val="00A34ECA"/>
    <w:rsid w:val="00A35D4D"/>
    <w:rsid w:val="00A3651F"/>
    <w:rsid w:val="00A36EBE"/>
    <w:rsid w:val="00A40380"/>
    <w:rsid w:val="00A40977"/>
    <w:rsid w:val="00A41717"/>
    <w:rsid w:val="00A421EC"/>
    <w:rsid w:val="00A42A0D"/>
    <w:rsid w:val="00A449AA"/>
    <w:rsid w:val="00A45052"/>
    <w:rsid w:val="00A45FB2"/>
    <w:rsid w:val="00A47F27"/>
    <w:rsid w:val="00A502FA"/>
    <w:rsid w:val="00A518BF"/>
    <w:rsid w:val="00A5277E"/>
    <w:rsid w:val="00A533CE"/>
    <w:rsid w:val="00A53440"/>
    <w:rsid w:val="00A53B42"/>
    <w:rsid w:val="00A549BD"/>
    <w:rsid w:val="00A550FF"/>
    <w:rsid w:val="00A6007F"/>
    <w:rsid w:val="00A612EE"/>
    <w:rsid w:val="00A61962"/>
    <w:rsid w:val="00A621EC"/>
    <w:rsid w:val="00A62B49"/>
    <w:rsid w:val="00A62F01"/>
    <w:rsid w:val="00A643AA"/>
    <w:rsid w:val="00A64802"/>
    <w:rsid w:val="00A65BE5"/>
    <w:rsid w:val="00A66FFA"/>
    <w:rsid w:val="00A67425"/>
    <w:rsid w:val="00A67A62"/>
    <w:rsid w:val="00A71750"/>
    <w:rsid w:val="00A73331"/>
    <w:rsid w:val="00A7424F"/>
    <w:rsid w:val="00A75AF3"/>
    <w:rsid w:val="00A75DD5"/>
    <w:rsid w:val="00A77179"/>
    <w:rsid w:val="00A800A1"/>
    <w:rsid w:val="00A8096C"/>
    <w:rsid w:val="00A837F3"/>
    <w:rsid w:val="00A83B1E"/>
    <w:rsid w:val="00A83C8D"/>
    <w:rsid w:val="00A84A0F"/>
    <w:rsid w:val="00A85879"/>
    <w:rsid w:val="00A85FFC"/>
    <w:rsid w:val="00A866BB"/>
    <w:rsid w:val="00A872F1"/>
    <w:rsid w:val="00A875B5"/>
    <w:rsid w:val="00A878ED"/>
    <w:rsid w:val="00A8798B"/>
    <w:rsid w:val="00A9046C"/>
    <w:rsid w:val="00A9083D"/>
    <w:rsid w:val="00A919D1"/>
    <w:rsid w:val="00A92F28"/>
    <w:rsid w:val="00A93B36"/>
    <w:rsid w:val="00A95536"/>
    <w:rsid w:val="00A956A4"/>
    <w:rsid w:val="00A95D14"/>
    <w:rsid w:val="00A97507"/>
    <w:rsid w:val="00A97680"/>
    <w:rsid w:val="00A976FD"/>
    <w:rsid w:val="00A9783E"/>
    <w:rsid w:val="00AA02B3"/>
    <w:rsid w:val="00AA0B05"/>
    <w:rsid w:val="00AA0D17"/>
    <w:rsid w:val="00AA0F6B"/>
    <w:rsid w:val="00AA274D"/>
    <w:rsid w:val="00AA33CB"/>
    <w:rsid w:val="00AA3E87"/>
    <w:rsid w:val="00AA3F47"/>
    <w:rsid w:val="00AA484A"/>
    <w:rsid w:val="00AA4D11"/>
    <w:rsid w:val="00AA5294"/>
    <w:rsid w:val="00AA7095"/>
    <w:rsid w:val="00AA7267"/>
    <w:rsid w:val="00AB09E8"/>
    <w:rsid w:val="00AB1A21"/>
    <w:rsid w:val="00AB2F62"/>
    <w:rsid w:val="00AB305A"/>
    <w:rsid w:val="00AB33EC"/>
    <w:rsid w:val="00AB3829"/>
    <w:rsid w:val="00AB4292"/>
    <w:rsid w:val="00AB4424"/>
    <w:rsid w:val="00AB4A4B"/>
    <w:rsid w:val="00AB7E2D"/>
    <w:rsid w:val="00AB7F7C"/>
    <w:rsid w:val="00AC570C"/>
    <w:rsid w:val="00AC66B7"/>
    <w:rsid w:val="00AC759B"/>
    <w:rsid w:val="00AC76BA"/>
    <w:rsid w:val="00AD110A"/>
    <w:rsid w:val="00AD185C"/>
    <w:rsid w:val="00AD2674"/>
    <w:rsid w:val="00AD29A6"/>
    <w:rsid w:val="00AD2E1A"/>
    <w:rsid w:val="00AD31B4"/>
    <w:rsid w:val="00AD34D1"/>
    <w:rsid w:val="00AD38E0"/>
    <w:rsid w:val="00AD4477"/>
    <w:rsid w:val="00AD5339"/>
    <w:rsid w:val="00AD53F3"/>
    <w:rsid w:val="00AD55AC"/>
    <w:rsid w:val="00AD5B65"/>
    <w:rsid w:val="00AD6198"/>
    <w:rsid w:val="00AD6A00"/>
    <w:rsid w:val="00AD7057"/>
    <w:rsid w:val="00AD70E6"/>
    <w:rsid w:val="00AE08D9"/>
    <w:rsid w:val="00AE1A47"/>
    <w:rsid w:val="00AE25CB"/>
    <w:rsid w:val="00AE2735"/>
    <w:rsid w:val="00AE2C12"/>
    <w:rsid w:val="00AE2D53"/>
    <w:rsid w:val="00AE2D73"/>
    <w:rsid w:val="00AE2FC6"/>
    <w:rsid w:val="00AE34DB"/>
    <w:rsid w:val="00AE410A"/>
    <w:rsid w:val="00AE4A3A"/>
    <w:rsid w:val="00AE554B"/>
    <w:rsid w:val="00AE594F"/>
    <w:rsid w:val="00AF03ED"/>
    <w:rsid w:val="00AF0E97"/>
    <w:rsid w:val="00AF237E"/>
    <w:rsid w:val="00AF31FB"/>
    <w:rsid w:val="00AF3697"/>
    <w:rsid w:val="00AF3A65"/>
    <w:rsid w:val="00AF3FC0"/>
    <w:rsid w:val="00AF46A8"/>
    <w:rsid w:val="00AF4889"/>
    <w:rsid w:val="00AF4E13"/>
    <w:rsid w:val="00AF55C8"/>
    <w:rsid w:val="00B019F3"/>
    <w:rsid w:val="00B02A71"/>
    <w:rsid w:val="00B038E1"/>
    <w:rsid w:val="00B0445A"/>
    <w:rsid w:val="00B050A5"/>
    <w:rsid w:val="00B067D6"/>
    <w:rsid w:val="00B068B6"/>
    <w:rsid w:val="00B11CB2"/>
    <w:rsid w:val="00B11F55"/>
    <w:rsid w:val="00B12089"/>
    <w:rsid w:val="00B12436"/>
    <w:rsid w:val="00B1295A"/>
    <w:rsid w:val="00B1302C"/>
    <w:rsid w:val="00B131C2"/>
    <w:rsid w:val="00B1427C"/>
    <w:rsid w:val="00B1535D"/>
    <w:rsid w:val="00B15B38"/>
    <w:rsid w:val="00B161CE"/>
    <w:rsid w:val="00B20144"/>
    <w:rsid w:val="00B22DCF"/>
    <w:rsid w:val="00B22EEB"/>
    <w:rsid w:val="00B24F78"/>
    <w:rsid w:val="00B253EA"/>
    <w:rsid w:val="00B25CFF"/>
    <w:rsid w:val="00B329CA"/>
    <w:rsid w:val="00B337B4"/>
    <w:rsid w:val="00B34741"/>
    <w:rsid w:val="00B356D7"/>
    <w:rsid w:val="00B3602D"/>
    <w:rsid w:val="00B36DAB"/>
    <w:rsid w:val="00B37985"/>
    <w:rsid w:val="00B4037C"/>
    <w:rsid w:val="00B40E85"/>
    <w:rsid w:val="00B41A23"/>
    <w:rsid w:val="00B41CB8"/>
    <w:rsid w:val="00B41F29"/>
    <w:rsid w:val="00B42007"/>
    <w:rsid w:val="00B42B62"/>
    <w:rsid w:val="00B43269"/>
    <w:rsid w:val="00B43365"/>
    <w:rsid w:val="00B439B3"/>
    <w:rsid w:val="00B43C84"/>
    <w:rsid w:val="00B43EB9"/>
    <w:rsid w:val="00B44C46"/>
    <w:rsid w:val="00B455DD"/>
    <w:rsid w:val="00B45D3D"/>
    <w:rsid w:val="00B4662E"/>
    <w:rsid w:val="00B46EAF"/>
    <w:rsid w:val="00B511CE"/>
    <w:rsid w:val="00B51CFE"/>
    <w:rsid w:val="00B51FC3"/>
    <w:rsid w:val="00B53017"/>
    <w:rsid w:val="00B53E63"/>
    <w:rsid w:val="00B54798"/>
    <w:rsid w:val="00B5700D"/>
    <w:rsid w:val="00B5717F"/>
    <w:rsid w:val="00B633A2"/>
    <w:rsid w:val="00B638EF"/>
    <w:rsid w:val="00B645B8"/>
    <w:rsid w:val="00B657D5"/>
    <w:rsid w:val="00B6654F"/>
    <w:rsid w:val="00B67683"/>
    <w:rsid w:val="00B705DE"/>
    <w:rsid w:val="00B70A03"/>
    <w:rsid w:val="00B72722"/>
    <w:rsid w:val="00B729CF"/>
    <w:rsid w:val="00B744FC"/>
    <w:rsid w:val="00B74B2F"/>
    <w:rsid w:val="00B74D49"/>
    <w:rsid w:val="00B752A3"/>
    <w:rsid w:val="00B771B3"/>
    <w:rsid w:val="00B77986"/>
    <w:rsid w:val="00B77A7E"/>
    <w:rsid w:val="00B81430"/>
    <w:rsid w:val="00B81932"/>
    <w:rsid w:val="00B8232E"/>
    <w:rsid w:val="00B838C3"/>
    <w:rsid w:val="00B83A08"/>
    <w:rsid w:val="00B8419F"/>
    <w:rsid w:val="00B842E8"/>
    <w:rsid w:val="00B87427"/>
    <w:rsid w:val="00B9141E"/>
    <w:rsid w:val="00B91858"/>
    <w:rsid w:val="00B91BCA"/>
    <w:rsid w:val="00B92372"/>
    <w:rsid w:val="00B93188"/>
    <w:rsid w:val="00B934E0"/>
    <w:rsid w:val="00B9357F"/>
    <w:rsid w:val="00B96095"/>
    <w:rsid w:val="00B969B5"/>
    <w:rsid w:val="00B97559"/>
    <w:rsid w:val="00BA0935"/>
    <w:rsid w:val="00BA2629"/>
    <w:rsid w:val="00BA4C9A"/>
    <w:rsid w:val="00BA4DEB"/>
    <w:rsid w:val="00BA5C6C"/>
    <w:rsid w:val="00BA719D"/>
    <w:rsid w:val="00BA7302"/>
    <w:rsid w:val="00BA7EC1"/>
    <w:rsid w:val="00BB065C"/>
    <w:rsid w:val="00BB0936"/>
    <w:rsid w:val="00BB0F34"/>
    <w:rsid w:val="00BB1A8F"/>
    <w:rsid w:val="00BB2BEB"/>
    <w:rsid w:val="00BB4ED1"/>
    <w:rsid w:val="00BB5F55"/>
    <w:rsid w:val="00BB630C"/>
    <w:rsid w:val="00BB7118"/>
    <w:rsid w:val="00BB7C57"/>
    <w:rsid w:val="00BB7E7A"/>
    <w:rsid w:val="00BC0249"/>
    <w:rsid w:val="00BC1CD1"/>
    <w:rsid w:val="00BC1ED7"/>
    <w:rsid w:val="00BC3068"/>
    <w:rsid w:val="00BC400A"/>
    <w:rsid w:val="00BC4688"/>
    <w:rsid w:val="00BC5FE2"/>
    <w:rsid w:val="00BC61BB"/>
    <w:rsid w:val="00BC640F"/>
    <w:rsid w:val="00BC6F88"/>
    <w:rsid w:val="00BD073A"/>
    <w:rsid w:val="00BD0EEE"/>
    <w:rsid w:val="00BD12A1"/>
    <w:rsid w:val="00BD1EEF"/>
    <w:rsid w:val="00BD2A97"/>
    <w:rsid w:val="00BD2F32"/>
    <w:rsid w:val="00BD4204"/>
    <w:rsid w:val="00BD69E1"/>
    <w:rsid w:val="00BE1040"/>
    <w:rsid w:val="00BE16E2"/>
    <w:rsid w:val="00BE340A"/>
    <w:rsid w:val="00BE359B"/>
    <w:rsid w:val="00BE4993"/>
    <w:rsid w:val="00BE521C"/>
    <w:rsid w:val="00BF0252"/>
    <w:rsid w:val="00BF3289"/>
    <w:rsid w:val="00BF3876"/>
    <w:rsid w:val="00BF4001"/>
    <w:rsid w:val="00BF4372"/>
    <w:rsid w:val="00BF57FE"/>
    <w:rsid w:val="00BF6C6D"/>
    <w:rsid w:val="00BF6F41"/>
    <w:rsid w:val="00C00966"/>
    <w:rsid w:val="00C02930"/>
    <w:rsid w:val="00C02D0E"/>
    <w:rsid w:val="00C03BFA"/>
    <w:rsid w:val="00C0590C"/>
    <w:rsid w:val="00C06524"/>
    <w:rsid w:val="00C073D7"/>
    <w:rsid w:val="00C11227"/>
    <w:rsid w:val="00C1236C"/>
    <w:rsid w:val="00C140E3"/>
    <w:rsid w:val="00C14334"/>
    <w:rsid w:val="00C14FBC"/>
    <w:rsid w:val="00C15CDF"/>
    <w:rsid w:val="00C165DE"/>
    <w:rsid w:val="00C16E3D"/>
    <w:rsid w:val="00C20540"/>
    <w:rsid w:val="00C21F6A"/>
    <w:rsid w:val="00C22637"/>
    <w:rsid w:val="00C2319E"/>
    <w:rsid w:val="00C231E5"/>
    <w:rsid w:val="00C23DDB"/>
    <w:rsid w:val="00C245E3"/>
    <w:rsid w:val="00C24FCA"/>
    <w:rsid w:val="00C25A66"/>
    <w:rsid w:val="00C26D47"/>
    <w:rsid w:val="00C275C8"/>
    <w:rsid w:val="00C31307"/>
    <w:rsid w:val="00C319A6"/>
    <w:rsid w:val="00C31EF5"/>
    <w:rsid w:val="00C32127"/>
    <w:rsid w:val="00C327EA"/>
    <w:rsid w:val="00C34808"/>
    <w:rsid w:val="00C34C39"/>
    <w:rsid w:val="00C3506A"/>
    <w:rsid w:val="00C3521D"/>
    <w:rsid w:val="00C35CC3"/>
    <w:rsid w:val="00C35EF3"/>
    <w:rsid w:val="00C36256"/>
    <w:rsid w:val="00C36E3F"/>
    <w:rsid w:val="00C3720B"/>
    <w:rsid w:val="00C37505"/>
    <w:rsid w:val="00C4140B"/>
    <w:rsid w:val="00C4202B"/>
    <w:rsid w:val="00C42F7F"/>
    <w:rsid w:val="00C449A0"/>
    <w:rsid w:val="00C44AA3"/>
    <w:rsid w:val="00C45BA5"/>
    <w:rsid w:val="00C46307"/>
    <w:rsid w:val="00C50CBF"/>
    <w:rsid w:val="00C51769"/>
    <w:rsid w:val="00C5263D"/>
    <w:rsid w:val="00C527EE"/>
    <w:rsid w:val="00C53443"/>
    <w:rsid w:val="00C53636"/>
    <w:rsid w:val="00C53E25"/>
    <w:rsid w:val="00C5403D"/>
    <w:rsid w:val="00C5543C"/>
    <w:rsid w:val="00C5655A"/>
    <w:rsid w:val="00C56B6D"/>
    <w:rsid w:val="00C6289D"/>
    <w:rsid w:val="00C62C75"/>
    <w:rsid w:val="00C630F1"/>
    <w:rsid w:val="00C63200"/>
    <w:rsid w:val="00C63C26"/>
    <w:rsid w:val="00C65EC2"/>
    <w:rsid w:val="00C6619B"/>
    <w:rsid w:val="00C70C98"/>
    <w:rsid w:val="00C710A0"/>
    <w:rsid w:val="00C727AD"/>
    <w:rsid w:val="00C72918"/>
    <w:rsid w:val="00C72C3D"/>
    <w:rsid w:val="00C73A48"/>
    <w:rsid w:val="00C748A9"/>
    <w:rsid w:val="00C759DD"/>
    <w:rsid w:val="00C75A37"/>
    <w:rsid w:val="00C75F8C"/>
    <w:rsid w:val="00C778F6"/>
    <w:rsid w:val="00C80483"/>
    <w:rsid w:val="00C80C4A"/>
    <w:rsid w:val="00C82D74"/>
    <w:rsid w:val="00C82DD3"/>
    <w:rsid w:val="00C83599"/>
    <w:rsid w:val="00C835B3"/>
    <w:rsid w:val="00C83F37"/>
    <w:rsid w:val="00C85B2B"/>
    <w:rsid w:val="00C8702C"/>
    <w:rsid w:val="00C90AB4"/>
    <w:rsid w:val="00C91C54"/>
    <w:rsid w:val="00C92AAD"/>
    <w:rsid w:val="00C9341C"/>
    <w:rsid w:val="00C93A19"/>
    <w:rsid w:val="00C93D17"/>
    <w:rsid w:val="00C95F96"/>
    <w:rsid w:val="00C97441"/>
    <w:rsid w:val="00CA0070"/>
    <w:rsid w:val="00CA0EDC"/>
    <w:rsid w:val="00CA10C5"/>
    <w:rsid w:val="00CA1A7A"/>
    <w:rsid w:val="00CA1D3D"/>
    <w:rsid w:val="00CA2499"/>
    <w:rsid w:val="00CA289F"/>
    <w:rsid w:val="00CA3D76"/>
    <w:rsid w:val="00CA4469"/>
    <w:rsid w:val="00CA4891"/>
    <w:rsid w:val="00CB0A83"/>
    <w:rsid w:val="00CB39C4"/>
    <w:rsid w:val="00CB4524"/>
    <w:rsid w:val="00CB4846"/>
    <w:rsid w:val="00CB4A7D"/>
    <w:rsid w:val="00CB5358"/>
    <w:rsid w:val="00CB5736"/>
    <w:rsid w:val="00CB5A19"/>
    <w:rsid w:val="00CB6E86"/>
    <w:rsid w:val="00CB6EB2"/>
    <w:rsid w:val="00CB78FD"/>
    <w:rsid w:val="00CB7BC2"/>
    <w:rsid w:val="00CC0982"/>
    <w:rsid w:val="00CC3B5D"/>
    <w:rsid w:val="00CC3F94"/>
    <w:rsid w:val="00CC595E"/>
    <w:rsid w:val="00CC6B59"/>
    <w:rsid w:val="00CC7A73"/>
    <w:rsid w:val="00CD1237"/>
    <w:rsid w:val="00CD2E9A"/>
    <w:rsid w:val="00CD3B55"/>
    <w:rsid w:val="00CD4749"/>
    <w:rsid w:val="00CD66C7"/>
    <w:rsid w:val="00CD74AF"/>
    <w:rsid w:val="00CD7E57"/>
    <w:rsid w:val="00CE02B4"/>
    <w:rsid w:val="00CE0421"/>
    <w:rsid w:val="00CE0CC7"/>
    <w:rsid w:val="00CE2426"/>
    <w:rsid w:val="00CE3DAB"/>
    <w:rsid w:val="00CE4835"/>
    <w:rsid w:val="00CE6414"/>
    <w:rsid w:val="00CE6A46"/>
    <w:rsid w:val="00CE6EF1"/>
    <w:rsid w:val="00CE7D3D"/>
    <w:rsid w:val="00CF1075"/>
    <w:rsid w:val="00CF1700"/>
    <w:rsid w:val="00CF1BA6"/>
    <w:rsid w:val="00CF1E5B"/>
    <w:rsid w:val="00CF22E6"/>
    <w:rsid w:val="00CF3AE4"/>
    <w:rsid w:val="00CF3EC5"/>
    <w:rsid w:val="00CF4672"/>
    <w:rsid w:val="00CF576A"/>
    <w:rsid w:val="00CF5E8C"/>
    <w:rsid w:val="00CF707E"/>
    <w:rsid w:val="00D0008E"/>
    <w:rsid w:val="00D0013A"/>
    <w:rsid w:val="00D00A7C"/>
    <w:rsid w:val="00D01D96"/>
    <w:rsid w:val="00D02333"/>
    <w:rsid w:val="00D03018"/>
    <w:rsid w:val="00D06175"/>
    <w:rsid w:val="00D061C3"/>
    <w:rsid w:val="00D078AD"/>
    <w:rsid w:val="00D079B6"/>
    <w:rsid w:val="00D11907"/>
    <w:rsid w:val="00D11CC5"/>
    <w:rsid w:val="00D127B1"/>
    <w:rsid w:val="00D134C4"/>
    <w:rsid w:val="00D145C2"/>
    <w:rsid w:val="00D174D6"/>
    <w:rsid w:val="00D1769A"/>
    <w:rsid w:val="00D17BA2"/>
    <w:rsid w:val="00D20F33"/>
    <w:rsid w:val="00D22535"/>
    <w:rsid w:val="00D22B02"/>
    <w:rsid w:val="00D24134"/>
    <w:rsid w:val="00D24EA3"/>
    <w:rsid w:val="00D252B5"/>
    <w:rsid w:val="00D25B35"/>
    <w:rsid w:val="00D25B48"/>
    <w:rsid w:val="00D30D41"/>
    <w:rsid w:val="00D31330"/>
    <w:rsid w:val="00D32C39"/>
    <w:rsid w:val="00D32D12"/>
    <w:rsid w:val="00D32E83"/>
    <w:rsid w:val="00D341B3"/>
    <w:rsid w:val="00D35615"/>
    <w:rsid w:val="00D3634E"/>
    <w:rsid w:val="00D36AA3"/>
    <w:rsid w:val="00D36D74"/>
    <w:rsid w:val="00D370DD"/>
    <w:rsid w:val="00D424A8"/>
    <w:rsid w:val="00D4292F"/>
    <w:rsid w:val="00D44647"/>
    <w:rsid w:val="00D44AF7"/>
    <w:rsid w:val="00D45D23"/>
    <w:rsid w:val="00D460DC"/>
    <w:rsid w:val="00D46B27"/>
    <w:rsid w:val="00D4728C"/>
    <w:rsid w:val="00D5011B"/>
    <w:rsid w:val="00D501BC"/>
    <w:rsid w:val="00D52301"/>
    <w:rsid w:val="00D52402"/>
    <w:rsid w:val="00D525E2"/>
    <w:rsid w:val="00D52C8F"/>
    <w:rsid w:val="00D5320D"/>
    <w:rsid w:val="00D5364A"/>
    <w:rsid w:val="00D545C8"/>
    <w:rsid w:val="00D546B6"/>
    <w:rsid w:val="00D54A62"/>
    <w:rsid w:val="00D5529C"/>
    <w:rsid w:val="00D566C9"/>
    <w:rsid w:val="00D56710"/>
    <w:rsid w:val="00D57FFD"/>
    <w:rsid w:val="00D60291"/>
    <w:rsid w:val="00D60785"/>
    <w:rsid w:val="00D611EF"/>
    <w:rsid w:val="00D61603"/>
    <w:rsid w:val="00D62569"/>
    <w:rsid w:val="00D638BC"/>
    <w:rsid w:val="00D70761"/>
    <w:rsid w:val="00D70B98"/>
    <w:rsid w:val="00D71C23"/>
    <w:rsid w:val="00D73D14"/>
    <w:rsid w:val="00D75070"/>
    <w:rsid w:val="00D75786"/>
    <w:rsid w:val="00D76201"/>
    <w:rsid w:val="00D76446"/>
    <w:rsid w:val="00D76788"/>
    <w:rsid w:val="00D7777C"/>
    <w:rsid w:val="00D77FB7"/>
    <w:rsid w:val="00D80400"/>
    <w:rsid w:val="00D80972"/>
    <w:rsid w:val="00D80A83"/>
    <w:rsid w:val="00D81DC7"/>
    <w:rsid w:val="00D83219"/>
    <w:rsid w:val="00D839B7"/>
    <w:rsid w:val="00D83DDB"/>
    <w:rsid w:val="00D83EF5"/>
    <w:rsid w:val="00D84449"/>
    <w:rsid w:val="00D84A92"/>
    <w:rsid w:val="00D85293"/>
    <w:rsid w:val="00D85369"/>
    <w:rsid w:val="00D85903"/>
    <w:rsid w:val="00D85B20"/>
    <w:rsid w:val="00D85CA4"/>
    <w:rsid w:val="00D86F09"/>
    <w:rsid w:val="00D87859"/>
    <w:rsid w:val="00D87B51"/>
    <w:rsid w:val="00D87D94"/>
    <w:rsid w:val="00D900AD"/>
    <w:rsid w:val="00D936BE"/>
    <w:rsid w:val="00D948CD"/>
    <w:rsid w:val="00D94A65"/>
    <w:rsid w:val="00D952A8"/>
    <w:rsid w:val="00D957B6"/>
    <w:rsid w:val="00D95C3A"/>
    <w:rsid w:val="00D96EA1"/>
    <w:rsid w:val="00D97AC8"/>
    <w:rsid w:val="00DA09A2"/>
    <w:rsid w:val="00DA266E"/>
    <w:rsid w:val="00DA27A9"/>
    <w:rsid w:val="00DA5634"/>
    <w:rsid w:val="00DA61CC"/>
    <w:rsid w:val="00DA6BE7"/>
    <w:rsid w:val="00DB04EF"/>
    <w:rsid w:val="00DB069E"/>
    <w:rsid w:val="00DB0BA2"/>
    <w:rsid w:val="00DB1FA7"/>
    <w:rsid w:val="00DB51CD"/>
    <w:rsid w:val="00DB6DB7"/>
    <w:rsid w:val="00DB7009"/>
    <w:rsid w:val="00DB7405"/>
    <w:rsid w:val="00DB7BE1"/>
    <w:rsid w:val="00DC0CDF"/>
    <w:rsid w:val="00DC0E8F"/>
    <w:rsid w:val="00DC1488"/>
    <w:rsid w:val="00DC1B7E"/>
    <w:rsid w:val="00DC3327"/>
    <w:rsid w:val="00DC3759"/>
    <w:rsid w:val="00DC39AA"/>
    <w:rsid w:val="00DC405D"/>
    <w:rsid w:val="00DC5AF6"/>
    <w:rsid w:val="00DC5FDF"/>
    <w:rsid w:val="00DC64A9"/>
    <w:rsid w:val="00DC68E7"/>
    <w:rsid w:val="00DC69CE"/>
    <w:rsid w:val="00DC7DDF"/>
    <w:rsid w:val="00DD0C0F"/>
    <w:rsid w:val="00DD1199"/>
    <w:rsid w:val="00DD1E17"/>
    <w:rsid w:val="00DD33B1"/>
    <w:rsid w:val="00DD53CE"/>
    <w:rsid w:val="00DD5C12"/>
    <w:rsid w:val="00DD6857"/>
    <w:rsid w:val="00DD6F49"/>
    <w:rsid w:val="00DD719B"/>
    <w:rsid w:val="00DD7E12"/>
    <w:rsid w:val="00DE06BE"/>
    <w:rsid w:val="00DE14BC"/>
    <w:rsid w:val="00DE1EF4"/>
    <w:rsid w:val="00DE3A97"/>
    <w:rsid w:val="00DE4789"/>
    <w:rsid w:val="00DE4AB6"/>
    <w:rsid w:val="00DE4F5C"/>
    <w:rsid w:val="00DE7380"/>
    <w:rsid w:val="00DE74C6"/>
    <w:rsid w:val="00DE752F"/>
    <w:rsid w:val="00DE7746"/>
    <w:rsid w:val="00DE7BDD"/>
    <w:rsid w:val="00DF192B"/>
    <w:rsid w:val="00DF1DC9"/>
    <w:rsid w:val="00DF1F78"/>
    <w:rsid w:val="00DF2188"/>
    <w:rsid w:val="00DF22E8"/>
    <w:rsid w:val="00DF36F8"/>
    <w:rsid w:val="00DF4E54"/>
    <w:rsid w:val="00DF52DF"/>
    <w:rsid w:val="00DF7013"/>
    <w:rsid w:val="00DF71AB"/>
    <w:rsid w:val="00DF7216"/>
    <w:rsid w:val="00DF76CA"/>
    <w:rsid w:val="00DF7F96"/>
    <w:rsid w:val="00E031A4"/>
    <w:rsid w:val="00E039DD"/>
    <w:rsid w:val="00E04420"/>
    <w:rsid w:val="00E05942"/>
    <w:rsid w:val="00E06795"/>
    <w:rsid w:val="00E06DB5"/>
    <w:rsid w:val="00E07077"/>
    <w:rsid w:val="00E11572"/>
    <w:rsid w:val="00E117E5"/>
    <w:rsid w:val="00E125D9"/>
    <w:rsid w:val="00E126AF"/>
    <w:rsid w:val="00E1355D"/>
    <w:rsid w:val="00E1418C"/>
    <w:rsid w:val="00E15ECD"/>
    <w:rsid w:val="00E16D5E"/>
    <w:rsid w:val="00E171B8"/>
    <w:rsid w:val="00E1760A"/>
    <w:rsid w:val="00E24BB7"/>
    <w:rsid w:val="00E259C5"/>
    <w:rsid w:val="00E26ABD"/>
    <w:rsid w:val="00E278B2"/>
    <w:rsid w:val="00E27D48"/>
    <w:rsid w:val="00E302EF"/>
    <w:rsid w:val="00E327A1"/>
    <w:rsid w:val="00E33174"/>
    <w:rsid w:val="00E33D58"/>
    <w:rsid w:val="00E3457C"/>
    <w:rsid w:val="00E3461D"/>
    <w:rsid w:val="00E35809"/>
    <w:rsid w:val="00E36538"/>
    <w:rsid w:val="00E37706"/>
    <w:rsid w:val="00E37E9D"/>
    <w:rsid w:val="00E42182"/>
    <w:rsid w:val="00E45BEC"/>
    <w:rsid w:val="00E45F7C"/>
    <w:rsid w:val="00E46451"/>
    <w:rsid w:val="00E466A6"/>
    <w:rsid w:val="00E47E67"/>
    <w:rsid w:val="00E507B8"/>
    <w:rsid w:val="00E51883"/>
    <w:rsid w:val="00E51915"/>
    <w:rsid w:val="00E53DDA"/>
    <w:rsid w:val="00E53E84"/>
    <w:rsid w:val="00E543E5"/>
    <w:rsid w:val="00E5458A"/>
    <w:rsid w:val="00E554D9"/>
    <w:rsid w:val="00E56A54"/>
    <w:rsid w:val="00E61880"/>
    <w:rsid w:val="00E61A2C"/>
    <w:rsid w:val="00E62281"/>
    <w:rsid w:val="00E62F05"/>
    <w:rsid w:val="00E6414F"/>
    <w:rsid w:val="00E646CB"/>
    <w:rsid w:val="00E64DEA"/>
    <w:rsid w:val="00E658D6"/>
    <w:rsid w:val="00E663D7"/>
    <w:rsid w:val="00E71F1E"/>
    <w:rsid w:val="00E72238"/>
    <w:rsid w:val="00E73488"/>
    <w:rsid w:val="00E746EA"/>
    <w:rsid w:val="00E756FE"/>
    <w:rsid w:val="00E76C5A"/>
    <w:rsid w:val="00E777ED"/>
    <w:rsid w:val="00E8184B"/>
    <w:rsid w:val="00E82752"/>
    <w:rsid w:val="00E83644"/>
    <w:rsid w:val="00E83769"/>
    <w:rsid w:val="00E83942"/>
    <w:rsid w:val="00E83964"/>
    <w:rsid w:val="00E83BA3"/>
    <w:rsid w:val="00E83E38"/>
    <w:rsid w:val="00E85B2A"/>
    <w:rsid w:val="00E85FA6"/>
    <w:rsid w:val="00E861DB"/>
    <w:rsid w:val="00E86B62"/>
    <w:rsid w:val="00E87366"/>
    <w:rsid w:val="00E87B43"/>
    <w:rsid w:val="00E87D45"/>
    <w:rsid w:val="00E90A1F"/>
    <w:rsid w:val="00E90B7A"/>
    <w:rsid w:val="00E9122A"/>
    <w:rsid w:val="00E926BD"/>
    <w:rsid w:val="00E92BCE"/>
    <w:rsid w:val="00E9436A"/>
    <w:rsid w:val="00E94396"/>
    <w:rsid w:val="00E9572F"/>
    <w:rsid w:val="00E96F23"/>
    <w:rsid w:val="00EA10F4"/>
    <w:rsid w:val="00EA2302"/>
    <w:rsid w:val="00EA5D64"/>
    <w:rsid w:val="00EB0C9D"/>
    <w:rsid w:val="00EB0E30"/>
    <w:rsid w:val="00EB121F"/>
    <w:rsid w:val="00EB145E"/>
    <w:rsid w:val="00EB1798"/>
    <w:rsid w:val="00EB1894"/>
    <w:rsid w:val="00EB18B0"/>
    <w:rsid w:val="00EB1E12"/>
    <w:rsid w:val="00EB4B2B"/>
    <w:rsid w:val="00EB4CDF"/>
    <w:rsid w:val="00EB58F6"/>
    <w:rsid w:val="00EB5D71"/>
    <w:rsid w:val="00EB600C"/>
    <w:rsid w:val="00EC1565"/>
    <w:rsid w:val="00EC3242"/>
    <w:rsid w:val="00EC37DA"/>
    <w:rsid w:val="00EC3C70"/>
    <w:rsid w:val="00EC40C6"/>
    <w:rsid w:val="00EC4840"/>
    <w:rsid w:val="00EC4987"/>
    <w:rsid w:val="00EC5836"/>
    <w:rsid w:val="00EC63BB"/>
    <w:rsid w:val="00EC6621"/>
    <w:rsid w:val="00EC751A"/>
    <w:rsid w:val="00EC7819"/>
    <w:rsid w:val="00EC7F78"/>
    <w:rsid w:val="00ED042F"/>
    <w:rsid w:val="00ED0593"/>
    <w:rsid w:val="00ED472D"/>
    <w:rsid w:val="00ED49A1"/>
    <w:rsid w:val="00ED4D9B"/>
    <w:rsid w:val="00ED51AB"/>
    <w:rsid w:val="00ED62C6"/>
    <w:rsid w:val="00ED6B11"/>
    <w:rsid w:val="00ED7E83"/>
    <w:rsid w:val="00EE2D7F"/>
    <w:rsid w:val="00EE3152"/>
    <w:rsid w:val="00EE3A26"/>
    <w:rsid w:val="00EE3DC0"/>
    <w:rsid w:val="00EE49A7"/>
    <w:rsid w:val="00EE4C64"/>
    <w:rsid w:val="00EE7506"/>
    <w:rsid w:val="00EF0601"/>
    <w:rsid w:val="00EF090B"/>
    <w:rsid w:val="00EF1476"/>
    <w:rsid w:val="00EF1B9D"/>
    <w:rsid w:val="00EF2939"/>
    <w:rsid w:val="00EF2AF2"/>
    <w:rsid w:val="00EF333E"/>
    <w:rsid w:val="00EF3484"/>
    <w:rsid w:val="00EF3D1C"/>
    <w:rsid w:val="00EF402C"/>
    <w:rsid w:val="00EF653A"/>
    <w:rsid w:val="00EF7BAB"/>
    <w:rsid w:val="00F00375"/>
    <w:rsid w:val="00F0099A"/>
    <w:rsid w:val="00F01D2D"/>
    <w:rsid w:val="00F03924"/>
    <w:rsid w:val="00F046E6"/>
    <w:rsid w:val="00F0549B"/>
    <w:rsid w:val="00F07253"/>
    <w:rsid w:val="00F07C87"/>
    <w:rsid w:val="00F11345"/>
    <w:rsid w:val="00F118C0"/>
    <w:rsid w:val="00F11B41"/>
    <w:rsid w:val="00F11B73"/>
    <w:rsid w:val="00F11D6F"/>
    <w:rsid w:val="00F1296E"/>
    <w:rsid w:val="00F13999"/>
    <w:rsid w:val="00F13C61"/>
    <w:rsid w:val="00F13ED4"/>
    <w:rsid w:val="00F13FB4"/>
    <w:rsid w:val="00F14B04"/>
    <w:rsid w:val="00F15313"/>
    <w:rsid w:val="00F15820"/>
    <w:rsid w:val="00F173F6"/>
    <w:rsid w:val="00F20C92"/>
    <w:rsid w:val="00F20CF3"/>
    <w:rsid w:val="00F21877"/>
    <w:rsid w:val="00F221F3"/>
    <w:rsid w:val="00F2336B"/>
    <w:rsid w:val="00F2389B"/>
    <w:rsid w:val="00F23AD3"/>
    <w:rsid w:val="00F23F93"/>
    <w:rsid w:val="00F2466C"/>
    <w:rsid w:val="00F24A88"/>
    <w:rsid w:val="00F24B3F"/>
    <w:rsid w:val="00F25137"/>
    <w:rsid w:val="00F25DC8"/>
    <w:rsid w:val="00F26A24"/>
    <w:rsid w:val="00F27AD6"/>
    <w:rsid w:val="00F27F28"/>
    <w:rsid w:val="00F3362F"/>
    <w:rsid w:val="00F34031"/>
    <w:rsid w:val="00F34037"/>
    <w:rsid w:val="00F34C34"/>
    <w:rsid w:val="00F36739"/>
    <w:rsid w:val="00F37781"/>
    <w:rsid w:val="00F40616"/>
    <w:rsid w:val="00F40DCB"/>
    <w:rsid w:val="00F40E90"/>
    <w:rsid w:val="00F41C54"/>
    <w:rsid w:val="00F41EB4"/>
    <w:rsid w:val="00F42D6D"/>
    <w:rsid w:val="00F44CBF"/>
    <w:rsid w:val="00F44F90"/>
    <w:rsid w:val="00F4594D"/>
    <w:rsid w:val="00F518DE"/>
    <w:rsid w:val="00F52228"/>
    <w:rsid w:val="00F53787"/>
    <w:rsid w:val="00F54D9B"/>
    <w:rsid w:val="00F54DC9"/>
    <w:rsid w:val="00F55067"/>
    <w:rsid w:val="00F553C1"/>
    <w:rsid w:val="00F56140"/>
    <w:rsid w:val="00F574B6"/>
    <w:rsid w:val="00F60694"/>
    <w:rsid w:val="00F60EF2"/>
    <w:rsid w:val="00F626BB"/>
    <w:rsid w:val="00F629AA"/>
    <w:rsid w:val="00F637E7"/>
    <w:rsid w:val="00F63AEA"/>
    <w:rsid w:val="00F66459"/>
    <w:rsid w:val="00F66DBA"/>
    <w:rsid w:val="00F712BF"/>
    <w:rsid w:val="00F728BE"/>
    <w:rsid w:val="00F7309E"/>
    <w:rsid w:val="00F74499"/>
    <w:rsid w:val="00F74C46"/>
    <w:rsid w:val="00F74F7A"/>
    <w:rsid w:val="00F7557C"/>
    <w:rsid w:val="00F75F1C"/>
    <w:rsid w:val="00F7619A"/>
    <w:rsid w:val="00F77F7A"/>
    <w:rsid w:val="00F8066F"/>
    <w:rsid w:val="00F834A3"/>
    <w:rsid w:val="00F865E7"/>
    <w:rsid w:val="00F86A99"/>
    <w:rsid w:val="00F874D9"/>
    <w:rsid w:val="00F9002F"/>
    <w:rsid w:val="00F9237C"/>
    <w:rsid w:val="00F92C69"/>
    <w:rsid w:val="00F93651"/>
    <w:rsid w:val="00F94E13"/>
    <w:rsid w:val="00F94FC7"/>
    <w:rsid w:val="00F9579C"/>
    <w:rsid w:val="00F95A67"/>
    <w:rsid w:val="00F9653B"/>
    <w:rsid w:val="00F97094"/>
    <w:rsid w:val="00FA0BE2"/>
    <w:rsid w:val="00FA1828"/>
    <w:rsid w:val="00FA228F"/>
    <w:rsid w:val="00FA30AA"/>
    <w:rsid w:val="00FA3200"/>
    <w:rsid w:val="00FA5190"/>
    <w:rsid w:val="00FA61DA"/>
    <w:rsid w:val="00FA7425"/>
    <w:rsid w:val="00FB5066"/>
    <w:rsid w:val="00FB514E"/>
    <w:rsid w:val="00FB56E7"/>
    <w:rsid w:val="00FB77E4"/>
    <w:rsid w:val="00FC04C1"/>
    <w:rsid w:val="00FC0504"/>
    <w:rsid w:val="00FC0659"/>
    <w:rsid w:val="00FC0AE4"/>
    <w:rsid w:val="00FC20AB"/>
    <w:rsid w:val="00FC2D3D"/>
    <w:rsid w:val="00FC3FD7"/>
    <w:rsid w:val="00FC469B"/>
    <w:rsid w:val="00FC4F11"/>
    <w:rsid w:val="00FC5E41"/>
    <w:rsid w:val="00FC7843"/>
    <w:rsid w:val="00FD0105"/>
    <w:rsid w:val="00FD125D"/>
    <w:rsid w:val="00FD168B"/>
    <w:rsid w:val="00FD1BAD"/>
    <w:rsid w:val="00FD32EE"/>
    <w:rsid w:val="00FD5723"/>
    <w:rsid w:val="00FD597D"/>
    <w:rsid w:val="00FD6653"/>
    <w:rsid w:val="00FD6B2D"/>
    <w:rsid w:val="00FD6F64"/>
    <w:rsid w:val="00FD7C62"/>
    <w:rsid w:val="00FE08C3"/>
    <w:rsid w:val="00FE15A6"/>
    <w:rsid w:val="00FE28A0"/>
    <w:rsid w:val="00FE2FC5"/>
    <w:rsid w:val="00FE4635"/>
    <w:rsid w:val="00FE4F4C"/>
    <w:rsid w:val="00FE5EC8"/>
    <w:rsid w:val="00FE6707"/>
    <w:rsid w:val="00FE748E"/>
    <w:rsid w:val="00FF009D"/>
    <w:rsid w:val="00FF1288"/>
    <w:rsid w:val="00FF16B1"/>
    <w:rsid w:val="00FF32D9"/>
    <w:rsid w:val="00FF47E6"/>
    <w:rsid w:val="00FF5534"/>
    <w:rsid w:val="00FF5956"/>
    <w:rsid w:val="00FF6B24"/>
    <w:rsid w:val="00FF6D99"/>
    <w:rsid w:val="00FF7451"/>
    <w:rsid w:val="00FF74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64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20649"/>
    <w:pPr>
      <w:keepNext/>
      <w:tabs>
        <w:tab w:val="left" w:pos="720"/>
        <w:tab w:val="left" w:pos="3870"/>
        <w:tab w:val="left" w:pos="5670"/>
        <w:tab w:val="left" w:pos="7830"/>
        <w:tab w:val="left" w:pos="8550"/>
        <w:tab w:val="left" w:pos="8640"/>
        <w:tab w:val="left" w:pos="9360"/>
      </w:tabs>
      <w:jc w:val="center"/>
      <w:outlineLvl w:val="0"/>
    </w:pPr>
    <w:rPr>
      <w:b/>
      <w:i/>
      <w:sz w:val="44"/>
    </w:rPr>
  </w:style>
  <w:style w:type="paragraph" w:styleId="Heading2">
    <w:name w:val="heading 2"/>
    <w:basedOn w:val="Normal"/>
    <w:next w:val="Normal"/>
    <w:link w:val="Heading2Char"/>
    <w:uiPriority w:val="9"/>
    <w:semiHidden/>
    <w:unhideWhenUsed/>
    <w:qFormat/>
    <w:rsid w:val="00A2064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A2064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0649"/>
    <w:rPr>
      <w:rFonts w:ascii="Times New Roman" w:eastAsia="Times New Roman" w:hAnsi="Times New Roman" w:cs="Times New Roman"/>
      <w:b/>
      <w:i/>
      <w:sz w:val="44"/>
      <w:szCs w:val="20"/>
    </w:rPr>
  </w:style>
  <w:style w:type="character" w:customStyle="1" w:styleId="Heading2Char">
    <w:name w:val="Heading 2 Char"/>
    <w:basedOn w:val="DefaultParagraphFont"/>
    <w:link w:val="Heading2"/>
    <w:uiPriority w:val="9"/>
    <w:semiHidden/>
    <w:rsid w:val="00A20649"/>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A20649"/>
    <w:rPr>
      <w:rFonts w:ascii="Cambria" w:eastAsia="Times New Roman" w:hAnsi="Cambria" w:cs="Times New Roman"/>
      <w:b/>
      <w:bCs/>
      <w:color w:val="4F81BD"/>
      <w:sz w:val="20"/>
      <w:szCs w:val="20"/>
    </w:rPr>
  </w:style>
  <w:style w:type="paragraph" w:styleId="BodyText">
    <w:name w:val="Body Text"/>
    <w:basedOn w:val="Normal"/>
    <w:link w:val="BodyTextChar"/>
    <w:semiHidden/>
    <w:rsid w:val="00A20649"/>
    <w:pPr>
      <w:tabs>
        <w:tab w:val="left" w:pos="360"/>
        <w:tab w:val="left" w:pos="3870"/>
        <w:tab w:val="left" w:pos="5670"/>
        <w:tab w:val="left" w:pos="7830"/>
        <w:tab w:val="left" w:pos="8550"/>
        <w:tab w:val="left" w:pos="8640"/>
        <w:tab w:val="left" w:pos="9360"/>
      </w:tabs>
      <w:jc w:val="both"/>
    </w:pPr>
    <w:rPr>
      <w:i/>
    </w:rPr>
  </w:style>
  <w:style w:type="character" w:customStyle="1" w:styleId="BodyTextChar">
    <w:name w:val="Body Text Char"/>
    <w:basedOn w:val="DefaultParagraphFont"/>
    <w:link w:val="BodyText"/>
    <w:semiHidden/>
    <w:rsid w:val="00A20649"/>
    <w:rPr>
      <w:rFonts w:ascii="Times New Roman" w:eastAsia="Times New Roman" w:hAnsi="Times New Roman" w:cs="Times New Roman"/>
      <w:i/>
      <w:sz w:val="20"/>
      <w:szCs w:val="20"/>
    </w:rPr>
  </w:style>
  <w:style w:type="character" w:styleId="Hyperlink">
    <w:name w:val="Hyperlink"/>
    <w:basedOn w:val="DefaultParagraphFont"/>
    <w:rsid w:val="00A20649"/>
    <w:rPr>
      <w:color w:val="0000FF"/>
      <w:u w:val="single"/>
    </w:rPr>
  </w:style>
  <w:style w:type="paragraph" w:styleId="BodyText2">
    <w:name w:val="Body Text 2"/>
    <w:basedOn w:val="Normal"/>
    <w:link w:val="BodyText2Char"/>
    <w:uiPriority w:val="99"/>
    <w:unhideWhenUsed/>
    <w:rsid w:val="00A20649"/>
    <w:pPr>
      <w:spacing w:after="120" w:line="480" w:lineRule="auto"/>
    </w:pPr>
  </w:style>
  <w:style w:type="character" w:customStyle="1" w:styleId="BodyText2Char">
    <w:name w:val="Body Text 2 Char"/>
    <w:basedOn w:val="DefaultParagraphFont"/>
    <w:link w:val="BodyText2"/>
    <w:uiPriority w:val="99"/>
    <w:rsid w:val="00A20649"/>
    <w:rPr>
      <w:rFonts w:ascii="Times New Roman" w:eastAsia="Times New Roman" w:hAnsi="Times New Roman" w:cs="Times New Roman"/>
      <w:sz w:val="20"/>
      <w:szCs w:val="20"/>
    </w:rPr>
  </w:style>
  <w:style w:type="paragraph" w:styleId="BodyText3">
    <w:name w:val="Body Text 3"/>
    <w:basedOn w:val="Normal"/>
    <w:link w:val="BodyText3Char"/>
    <w:uiPriority w:val="99"/>
    <w:semiHidden/>
    <w:unhideWhenUsed/>
    <w:rsid w:val="00A20649"/>
    <w:pPr>
      <w:spacing w:after="120"/>
    </w:pPr>
    <w:rPr>
      <w:sz w:val="16"/>
      <w:szCs w:val="16"/>
    </w:rPr>
  </w:style>
  <w:style w:type="character" w:customStyle="1" w:styleId="BodyText3Char">
    <w:name w:val="Body Text 3 Char"/>
    <w:basedOn w:val="DefaultParagraphFont"/>
    <w:link w:val="BodyText3"/>
    <w:uiPriority w:val="99"/>
    <w:semiHidden/>
    <w:rsid w:val="00A20649"/>
    <w:rPr>
      <w:rFonts w:ascii="Times New Roman" w:eastAsia="Times New Roman" w:hAnsi="Times New Roman" w:cs="Times New Roman"/>
      <w:sz w:val="16"/>
      <w:szCs w:val="16"/>
    </w:rPr>
  </w:style>
  <w:style w:type="paragraph" w:styleId="BlockText">
    <w:name w:val="Block Text"/>
    <w:basedOn w:val="Normal"/>
    <w:rsid w:val="00A20649"/>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70" w:right="2430"/>
    </w:pPr>
    <w:rPr>
      <w:sz w:val="24"/>
    </w:rPr>
  </w:style>
  <w:style w:type="character" w:styleId="FollowedHyperlink">
    <w:name w:val="FollowedHyperlink"/>
    <w:basedOn w:val="DefaultParagraphFont"/>
    <w:uiPriority w:val="99"/>
    <w:semiHidden/>
    <w:unhideWhenUsed/>
    <w:rsid w:val="000941D8"/>
    <w:rPr>
      <w:color w:val="800080" w:themeColor="followedHyperlink"/>
      <w:u w:val="single"/>
    </w:rPr>
  </w:style>
  <w:style w:type="paragraph" w:styleId="BalloonText">
    <w:name w:val="Balloon Text"/>
    <w:basedOn w:val="Normal"/>
    <w:link w:val="BalloonTextChar"/>
    <w:uiPriority w:val="99"/>
    <w:semiHidden/>
    <w:unhideWhenUsed/>
    <w:rsid w:val="007F33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399"/>
    <w:rPr>
      <w:rFonts w:ascii="Segoe UI" w:eastAsia="Times New Roman" w:hAnsi="Segoe UI" w:cs="Segoe UI"/>
      <w:sz w:val="18"/>
      <w:szCs w:val="18"/>
    </w:rPr>
  </w:style>
  <w:style w:type="paragraph" w:styleId="Header">
    <w:name w:val="header"/>
    <w:basedOn w:val="Normal"/>
    <w:link w:val="HeaderChar"/>
    <w:uiPriority w:val="99"/>
    <w:unhideWhenUsed/>
    <w:rsid w:val="00E83BA3"/>
    <w:pPr>
      <w:tabs>
        <w:tab w:val="center" w:pos="4680"/>
        <w:tab w:val="right" w:pos="9360"/>
      </w:tabs>
    </w:pPr>
  </w:style>
  <w:style w:type="character" w:customStyle="1" w:styleId="HeaderChar">
    <w:name w:val="Header Char"/>
    <w:basedOn w:val="DefaultParagraphFont"/>
    <w:link w:val="Header"/>
    <w:uiPriority w:val="99"/>
    <w:rsid w:val="00E83BA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83BA3"/>
    <w:pPr>
      <w:tabs>
        <w:tab w:val="center" w:pos="4680"/>
        <w:tab w:val="right" w:pos="9360"/>
      </w:tabs>
    </w:pPr>
  </w:style>
  <w:style w:type="character" w:customStyle="1" w:styleId="FooterChar">
    <w:name w:val="Footer Char"/>
    <w:basedOn w:val="DefaultParagraphFont"/>
    <w:link w:val="Footer"/>
    <w:uiPriority w:val="99"/>
    <w:rsid w:val="00E83BA3"/>
    <w:rPr>
      <w:rFonts w:ascii="Times New Roman" w:eastAsia="Times New Roman" w:hAnsi="Times New Roman" w:cs="Times New Roman"/>
      <w:sz w:val="20"/>
      <w:szCs w:val="20"/>
    </w:rPr>
  </w:style>
  <w:style w:type="character" w:styleId="Emphasis">
    <w:name w:val="Emphasis"/>
    <w:qFormat/>
    <w:rsid w:val="00E1355D"/>
    <w:rPr>
      <w:i/>
    </w:rPr>
  </w:style>
  <w:style w:type="table" w:styleId="TableGrid">
    <w:name w:val="Table Grid"/>
    <w:basedOn w:val="TableNormal"/>
    <w:uiPriority w:val="39"/>
    <w:rsid w:val="002478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428F3"/>
    <w:rPr>
      <w:sz w:val="16"/>
      <w:szCs w:val="16"/>
    </w:rPr>
  </w:style>
  <w:style w:type="paragraph" w:styleId="CommentText">
    <w:name w:val="annotation text"/>
    <w:basedOn w:val="Normal"/>
    <w:link w:val="CommentTextChar"/>
    <w:uiPriority w:val="99"/>
    <w:semiHidden/>
    <w:unhideWhenUsed/>
    <w:rsid w:val="001428F3"/>
  </w:style>
  <w:style w:type="character" w:customStyle="1" w:styleId="CommentTextChar">
    <w:name w:val="Comment Text Char"/>
    <w:basedOn w:val="DefaultParagraphFont"/>
    <w:link w:val="CommentText"/>
    <w:uiPriority w:val="99"/>
    <w:semiHidden/>
    <w:rsid w:val="001428F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428F3"/>
    <w:rPr>
      <w:b/>
      <w:bCs/>
    </w:rPr>
  </w:style>
  <w:style w:type="character" w:customStyle="1" w:styleId="CommentSubjectChar">
    <w:name w:val="Comment Subject Char"/>
    <w:basedOn w:val="CommentTextChar"/>
    <w:link w:val="CommentSubject"/>
    <w:uiPriority w:val="99"/>
    <w:semiHidden/>
    <w:rsid w:val="001428F3"/>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64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20649"/>
    <w:pPr>
      <w:keepNext/>
      <w:tabs>
        <w:tab w:val="left" w:pos="720"/>
        <w:tab w:val="left" w:pos="3870"/>
        <w:tab w:val="left" w:pos="5670"/>
        <w:tab w:val="left" w:pos="7830"/>
        <w:tab w:val="left" w:pos="8550"/>
        <w:tab w:val="left" w:pos="8640"/>
        <w:tab w:val="left" w:pos="9360"/>
      </w:tabs>
      <w:jc w:val="center"/>
      <w:outlineLvl w:val="0"/>
    </w:pPr>
    <w:rPr>
      <w:b/>
      <w:i/>
      <w:sz w:val="44"/>
    </w:rPr>
  </w:style>
  <w:style w:type="paragraph" w:styleId="Heading2">
    <w:name w:val="heading 2"/>
    <w:basedOn w:val="Normal"/>
    <w:next w:val="Normal"/>
    <w:link w:val="Heading2Char"/>
    <w:uiPriority w:val="9"/>
    <w:semiHidden/>
    <w:unhideWhenUsed/>
    <w:qFormat/>
    <w:rsid w:val="00A2064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A2064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0649"/>
    <w:rPr>
      <w:rFonts w:ascii="Times New Roman" w:eastAsia="Times New Roman" w:hAnsi="Times New Roman" w:cs="Times New Roman"/>
      <w:b/>
      <w:i/>
      <w:sz w:val="44"/>
      <w:szCs w:val="20"/>
    </w:rPr>
  </w:style>
  <w:style w:type="character" w:customStyle="1" w:styleId="Heading2Char">
    <w:name w:val="Heading 2 Char"/>
    <w:basedOn w:val="DefaultParagraphFont"/>
    <w:link w:val="Heading2"/>
    <w:uiPriority w:val="9"/>
    <w:semiHidden/>
    <w:rsid w:val="00A20649"/>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A20649"/>
    <w:rPr>
      <w:rFonts w:ascii="Cambria" w:eastAsia="Times New Roman" w:hAnsi="Cambria" w:cs="Times New Roman"/>
      <w:b/>
      <w:bCs/>
      <w:color w:val="4F81BD"/>
      <w:sz w:val="20"/>
      <w:szCs w:val="20"/>
    </w:rPr>
  </w:style>
  <w:style w:type="paragraph" w:styleId="BodyText">
    <w:name w:val="Body Text"/>
    <w:basedOn w:val="Normal"/>
    <w:link w:val="BodyTextChar"/>
    <w:semiHidden/>
    <w:rsid w:val="00A20649"/>
    <w:pPr>
      <w:tabs>
        <w:tab w:val="left" w:pos="360"/>
        <w:tab w:val="left" w:pos="3870"/>
        <w:tab w:val="left" w:pos="5670"/>
        <w:tab w:val="left" w:pos="7830"/>
        <w:tab w:val="left" w:pos="8550"/>
        <w:tab w:val="left" w:pos="8640"/>
        <w:tab w:val="left" w:pos="9360"/>
      </w:tabs>
      <w:jc w:val="both"/>
    </w:pPr>
    <w:rPr>
      <w:i/>
    </w:rPr>
  </w:style>
  <w:style w:type="character" w:customStyle="1" w:styleId="BodyTextChar">
    <w:name w:val="Body Text Char"/>
    <w:basedOn w:val="DefaultParagraphFont"/>
    <w:link w:val="BodyText"/>
    <w:semiHidden/>
    <w:rsid w:val="00A20649"/>
    <w:rPr>
      <w:rFonts w:ascii="Times New Roman" w:eastAsia="Times New Roman" w:hAnsi="Times New Roman" w:cs="Times New Roman"/>
      <w:i/>
      <w:sz w:val="20"/>
      <w:szCs w:val="20"/>
    </w:rPr>
  </w:style>
  <w:style w:type="character" w:styleId="Hyperlink">
    <w:name w:val="Hyperlink"/>
    <w:basedOn w:val="DefaultParagraphFont"/>
    <w:rsid w:val="00A20649"/>
    <w:rPr>
      <w:color w:val="0000FF"/>
      <w:u w:val="single"/>
    </w:rPr>
  </w:style>
  <w:style w:type="paragraph" w:styleId="BodyText2">
    <w:name w:val="Body Text 2"/>
    <w:basedOn w:val="Normal"/>
    <w:link w:val="BodyText2Char"/>
    <w:uiPriority w:val="99"/>
    <w:unhideWhenUsed/>
    <w:rsid w:val="00A20649"/>
    <w:pPr>
      <w:spacing w:after="120" w:line="480" w:lineRule="auto"/>
    </w:pPr>
  </w:style>
  <w:style w:type="character" w:customStyle="1" w:styleId="BodyText2Char">
    <w:name w:val="Body Text 2 Char"/>
    <w:basedOn w:val="DefaultParagraphFont"/>
    <w:link w:val="BodyText2"/>
    <w:uiPriority w:val="99"/>
    <w:rsid w:val="00A20649"/>
    <w:rPr>
      <w:rFonts w:ascii="Times New Roman" w:eastAsia="Times New Roman" w:hAnsi="Times New Roman" w:cs="Times New Roman"/>
      <w:sz w:val="20"/>
      <w:szCs w:val="20"/>
    </w:rPr>
  </w:style>
  <w:style w:type="paragraph" w:styleId="BodyText3">
    <w:name w:val="Body Text 3"/>
    <w:basedOn w:val="Normal"/>
    <w:link w:val="BodyText3Char"/>
    <w:uiPriority w:val="99"/>
    <w:semiHidden/>
    <w:unhideWhenUsed/>
    <w:rsid w:val="00A20649"/>
    <w:pPr>
      <w:spacing w:after="120"/>
    </w:pPr>
    <w:rPr>
      <w:sz w:val="16"/>
      <w:szCs w:val="16"/>
    </w:rPr>
  </w:style>
  <w:style w:type="character" w:customStyle="1" w:styleId="BodyText3Char">
    <w:name w:val="Body Text 3 Char"/>
    <w:basedOn w:val="DefaultParagraphFont"/>
    <w:link w:val="BodyText3"/>
    <w:uiPriority w:val="99"/>
    <w:semiHidden/>
    <w:rsid w:val="00A20649"/>
    <w:rPr>
      <w:rFonts w:ascii="Times New Roman" w:eastAsia="Times New Roman" w:hAnsi="Times New Roman" w:cs="Times New Roman"/>
      <w:sz w:val="16"/>
      <w:szCs w:val="16"/>
    </w:rPr>
  </w:style>
  <w:style w:type="paragraph" w:styleId="BlockText">
    <w:name w:val="Block Text"/>
    <w:basedOn w:val="Normal"/>
    <w:rsid w:val="00A20649"/>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70" w:right="2430"/>
    </w:pPr>
    <w:rPr>
      <w:sz w:val="24"/>
    </w:rPr>
  </w:style>
  <w:style w:type="character" w:styleId="FollowedHyperlink">
    <w:name w:val="FollowedHyperlink"/>
    <w:basedOn w:val="DefaultParagraphFont"/>
    <w:uiPriority w:val="99"/>
    <w:semiHidden/>
    <w:unhideWhenUsed/>
    <w:rsid w:val="000941D8"/>
    <w:rPr>
      <w:color w:val="800080" w:themeColor="followedHyperlink"/>
      <w:u w:val="single"/>
    </w:rPr>
  </w:style>
  <w:style w:type="paragraph" w:styleId="BalloonText">
    <w:name w:val="Balloon Text"/>
    <w:basedOn w:val="Normal"/>
    <w:link w:val="BalloonTextChar"/>
    <w:uiPriority w:val="99"/>
    <w:semiHidden/>
    <w:unhideWhenUsed/>
    <w:rsid w:val="007F33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399"/>
    <w:rPr>
      <w:rFonts w:ascii="Segoe UI" w:eastAsia="Times New Roman" w:hAnsi="Segoe UI" w:cs="Segoe UI"/>
      <w:sz w:val="18"/>
      <w:szCs w:val="18"/>
    </w:rPr>
  </w:style>
  <w:style w:type="paragraph" w:styleId="Header">
    <w:name w:val="header"/>
    <w:basedOn w:val="Normal"/>
    <w:link w:val="HeaderChar"/>
    <w:uiPriority w:val="99"/>
    <w:unhideWhenUsed/>
    <w:rsid w:val="00E83BA3"/>
    <w:pPr>
      <w:tabs>
        <w:tab w:val="center" w:pos="4680"/>
        <w:tab w:val="right" w:pos="9360"/>
      </w:tabs>
    </w:pPr>
  </w:style>
  <w:style w:type="character" w:customStyle="1" w:styleId="HeaderChar">
    <w:name w:val="Header Char"/>
    <w:basedOn w:val="DefaultParagraphFont"/>
    <w:link w:val="Header"/>
    <w:uiPriority w:val="99"/>
    <w:rsid w:val="00E83BA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83BA3"/>
    <w:pPr>
      <w:tabs>
        <w:tab w:val="center" w:pos="4680"/>
        <w:tab w:val="right" w:pos="9360"/>
      </w:tabs>
    </w:pPr>
  </w:style>
  <w:style w:type="character" w:customStyle="1" w:styleId="FooterChar">
    <w:name w:val="Footer Char"/>
    <w:basedOn w:val="DefaultParagraphFont"/>
    <w:link w:val="Footer"/>
    <w:uiPriority w:val="99"/>
    <w:rsid w:val="00E83BA3"/>
    <w:rPr>
      <w:rFonts w:ascii="Times New Roman" w:eastAsia="Times New Roman" w:hAnsi="Times New Roman" w:cs="Times New Roman"/>
      <w:sz w:val="20"/>
      <w:szCs w:val="20"/>
    </w:rPr>
  </w:style>
  <w:style w:type="character" w:styleId="Emphasis">
    <w:name w:val="Emphasis"/>
    <w:qFormat/>
    <w:rsid w:val="00E1355D"/>
    <w:rPr>
      <w:i/>
    </w:rPr>
  </w:style>
  <w:style w:type="table" w:styleId="TableGrid">
    <w:name w:val="Table Grid"/>
    <w:basedOn w:val="TableNormal"/>
    <w:uiPriority w:val="39"/>
    <w:rsid w:val="002478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428F3"/>
    <w:rPr>
      <w:sz w:val="16"/>
      <w:szCs w:val="16"/>
    </w:rPr>
  </w:style>
  <w:style w:type="paragraph" w:styleId="CommentText">
    <w:name w:val="annotation text"/>
    <w:basedOn w:val="Normal"/>
    <w:link w:val="CommentTextChar"/>
    <w:uiPriority w:val="99"/>
    <w:semiHidden/>
    <w:unhideWhenUsed/>
    <w:rsid w:val="001428F3"/>
  </w:style>
  <w:style w:type="character" w:customStyle="1" w:styleId="CommentTextChar">
    <w:name w:val="Comment Text Char"/>
    <w:basedOn w:val="DefaultParagraphFont"/>
    <w:link w:val="CommentText"/>
    <w:uiPriority w:val="99"/>
    <w:semiHidden/>
    <w:rsid w:val="001428F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428F3"/>
    <w:rPr>
      <w:b/>
      <w:bCs/>
    </w:rPr>
  </w:style>
  <w:style w:type="character" w:customStyle="1" w:styleId="CommentSubjectChar">
    <w:name w:val="Comment Subject Char"/>
    <w:basedOn w:val="CommentTextChar"/>
    <w:link w:val="CommentSubject"/>
    <w:uiPriority w:val="99"/>
    <w:semiHidden/>
    <w:rsid w:val="001428F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614940">
      <w:bodyDiv w:val="1"/>
      <w:marLeft w:val="0"/>
      <w:marRight w:val="0"/>
      <w:marTop w:val="0"/>
      <w:marBottom w:val="0"/>
      <w:divBdr>
        <w:top w:val="none" w:sz="0" w:space="0" w:color="auto"/>
        <w:left w:val="none" w:sz="0" w:space="0" w:color="auto"/>
        <w:bottom w:val="none" w:sz="0" w:space="0" w:color="auto"/>
        <w:right w:val="none" w:sz="0" w:space="0" w:color="auto"/>
      </w:divBdr>
    </w:div>
    <w:div w:id="120560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ldep.dep.state.fl.us/sw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81351-6CCE-4126-94A0-FE5054205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2178</Words>
  <Characters>12420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Palatka, FL</Company>
  <LinksUpToDate>false</LinksUpToDate>
  <CharactersWithSpaces>14569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mregister</dc:creator>
  <cp:lastModifiedBy>Mandi Tucker</cp:lastModifiedBy>
  <cp:revision>2</cp:revision>
  <cp:lastPrinted>2016-06-13T17:49:00Z</cp:lastPrinted>
  <dcterms:created xsi:type="dcterms:W3CDTF">2018-05-22T19:11:00Z</dcterms:created>
  <dcterms:modified xsi:type="dcterms:W3CDTF">2018-05-22T19:11:00Z</dcterms:modified>
</cp:coreProperties>
</file>